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50C40" w14:textId="6760EFCF" w:rsidR="00537C9D" w:rsidRPr="00163421" w:rsidRDefault="00D0748B" w:rsidP="001B60E1">
      <w:pPr>
        <w:pStyle w:val="ListParagraph"/>
        <w:numPr>
          <w:ilvl w:val="0"/>
          <w:numId w:val="1"/>
        </w:numPr>
        <w:tabs>
          <w:tab w:val="left" w:pos="873"/>
        </w:tabs>
        <w:spacing w:after="240"/>
        <w:contextualSpacing w:val="0"/>
        <w:rPr>
          <w:rFonts w:ascii="Arial" w:hAnsi="Arial" w:cs="Arial"/>
          <w:b/>
          <w:bCs/>
          <w:color w:val="5F6369"/>
        </w:rPr>
      </w:pPr>
      <w:r w:rsidRPr="00163421">
        <w:rPr>
          <w:rFonts w:ascii="Arial" w:hAnsi="Arial" w:cs="Arial"/>
          <w:b/>
          <w:bCs/>
          <w:color w:val="5F6369"/>
        </w:rPr>
        <w:t>BOLTON NORTH HILL SECONDARY PLAN</w:t>
      </w:r>
    </w:p>
    <w:p w14:paraId="37588ABB" w14:textId="675DFCFE" w:rsidR="00351995" w:rsidRPr="00163421" w:rsidRDefault="00351995" w:rsidP="001B60E1">
      <w:pPr>
        <w:pStyle w:val="ListParagraph"/>
        <w:numPr>
          <w:ilvl w:val="1"/>
          <w:numId w:val="1"/>
        </w:numPr>
        <w:spacing w:after="240"/>
        <w:contextualSpacing w:val="0"/>
        <w:rPr>
          <w:rFonts w:ascii="Arial" w:hAnsi="Arial" w:cs="Arial"/>
          <w:b/>
          <w:bCs/>
        </w:rPr>
      </w:pPr>
      <w:r w:rsidRPr="00163421">
        <w:rPr>
          <w:rFonts w:ascii="Arial" w:hAnsi="Arial" w:cs="Arial"/>
          <w:b/>
          <w:bCs/>
        </w:rPr>
        <w:t>Introduction</w:t>
      </w:r>
    </w:p>
    <w:p w14:paraId="1E902156" w14:textId="77777777" w:rsidR="00351995" w:rsidRPr="00CB2B56" w:rsidRDefault="00351995" w:rsidP="001B60E1">
      <w:pPr>
        <w:pStyle w:val="ListParagraph"/>
        <w:numPr>
          <w:ilvl w:val="2"/>
          <w:numId w:val="1"/>
        </w:numPr>
        <w:spacing w:after="240"/>
        <w:contextualSpacing w:val="0"/>
        <w:rPr>
          <w:rFonts w:ascii="Arial" w:hAnsi="Arial" w:cs="Arial"/>
          <w:b/>
          <w:bCs/>
        </w:rPr>
      </w:pPr>
      <w:r w:rsidRPr="00CB2B56">
        <w:rPr>
          <w:rFonts w:ascii="Arial" w:hAnsi="Arial" w:cs="Arial"/>
          <w:b/>
          <w:bCs/>
        </w:rPr>
        <w:t>Purpose</w:t>
      </w:r>
    </w:p>
    <w:p w14:paraId="3BE3458A" w14:textId="7E66CEE5" w:rsidR="00A10DA2" w:rsidRPr="00163421" w:rsidRDefault="00A10DA2" w:rsidP="00A10DA2">
      <w:pPr>
        <w:pStyle w:val="ListParagraph"/>
        <w:spacing w:after="240"/>
        <w:ind w:left="864"/>
        <w:rPr>
          <w:rFonts w:ascii="Arial" w:hAnsi="Arial" w:cs="Arial"/>
        </w:rPr>
      </w:pPr>
      <w:r w:rsidRPr="00163421">
        <w:rPr>
          <w:rFonts w:ascii="Arial" w:hAnsi="Arial" w:cs="Arial"/>
        </w:rPr>
        <w:t xml:space="preserve">The Bolton North Hill Secondary Plan (“BNHSP”) has been designed to be integrated into the Bolton Rural Service Centre through a cohesive public road network, a mix and range of housing types, commercial retail uses for everyday resident needs and new community infrastructure inclusive of parks and schools; all of which will assist in establishing a complete community. This Plan includes a vision and guiding principles, and policies on the Secondary Plan Area’s approach with respect to sustainability and climate resiliency, land use and urban structure, built form, public realm, heritage, mobility, and the supporting infrastructure, both hard and soft, to support the development of complete communities. </w:t>
      </w:r>
    </w:p>
    <w:p w14:paraId="18EF84BE" w14:textId="77777777" w:rsidR="00A10DA2" w:rsidRPr="00163421" w:rsidRDefault="00A10DA2" w:rsidP="00A10DA2">
      <w:pPr>
        <w:pStyle w:val="ListParagraph"/>
        <w:spacing w:after="240"/>
        <w:ind w:left="864"/>
        <w:rPr>
          <w:rFonts w:ascii="Arial" w:hAnsi="Arial" w:cs="Arial"/>
        </w:rPr>
      </w:pPr>
    </w:p>
    <w:p w14:paraId="64686852" w14:textId="5AEF7737" w:rsidR="00351995" w:rsidRPr="00163421" w:rsidRDefault="00A10DA2" w:rsidP="00A10DA2">
      <w:pPr>
        <w:pStyle w:val="ListParagraph"/>
        <w:spacing w:after="240"/>
        <w:ind w:left="864"/>
        <w:contextualSpacing w:val="0"/>
        <w:rPr>
          <w:rFonts w:ascii="Arial" w:hAnsi="Arial" w:cs="Arial"/>
          <w:b/>
          <w:bCs/>
        </w:rPr>
      </w:pPr>
      <w:r w:rsidRPr="00163421">
        <w:rPr>
          <w:rFonts w:ascii="Arial" w:hAnsi="Arial" w:cs="Arial"/>
        </w:rPr>
        <w:t>The BNHSP has been thoughtfully designed to achieve an appropriate land use development scheme that protects natural heritage features while advancing Town planning objectives related to growth, housing, sustainability and infrastructure capacity. The intent of this Secondary Plan is to align with the Future Caledon, the Town’s recently adopted Official Plan which directs growth for the next 30 years until 2051.</w:t>
      </w:r>
    </w:p>
    <w:p w14:paraId="3C13EBF9" w14:textId="03CEC12D" w:rsidR="00351995" w:rsidRPr="00CB2B56" w:rsidRDefault="00351995" w:rsidP="001B60E1">
      <w:pPr>
        <w:pStyle w:val="ListParagraph"/>
        <w:numPr>
          <w:ilvl w:val="2"/>
          <w:numId w:val="1"/>
        </w:numPr>
        <w:spacing w:after="240"/>
        <w:contextualSpacing w:val="0"/>
        <w:rPr>
          <w:rFonts w:ascii="Arial" w:hAnsi="Arial" w:cs="Arial"/>
          <w:b/>
          <w:bCs/>
        </w:rPr>
      </w:pPr>
      <w:r w:rsidRPr="00CB2B56">
        <w:rPr>
          <w:rFonts w:ascii="Arial" w:hAnsi="Arial" w:cs="Arial"/>
          <w:b/>
          <w:bCs/>
        </w:rPr>
        <w:t>Location</w:t>
      </w:r>
    </w:p>
    <w:p w14:paraId="2DD58DC7" w14:textId="1BC1F22B" w:rsidR="00EE1A87" w:rsidRPr="00163421" w:rsidRDefault="00D0748B" w:rsidP="009D3D91">
      <w:pPr>
        <w:pStyle w:val="ListParagraph"/>
        <w:spacing w:after="240"/>
        <w:ind w:left="864"/>
        <w:contextualSpacing w:val="0"/>
        <w:rPr>
          <w:rFonts w:ascii="Arial" w:hAnsi="Arial" w:cs="Arial"/>
          <w:b/>
          <w:bCs/>
        </w:rPr>
      </w:pPr>
      <w:r w:rsidRPr="00163421">
        <w:rPr>
          <w:rFonts w:ascii="Arial" w:hAnsi="Arial" w:cs="Arial"/>
        </w:rPr>
        <w:t>The Bolton North Hill Secondary Plan</w:t>
      </w:r>
      <w:r w:rsidR="00CB2B56" w:rsidRPr="00CB2B56">
        <w:rPr>
          <w:rFonts w:ascii="Arial" w:hAnsi="Arial" w:cs="Arial"/>
        </w:rPr>
        <w:t xml:space="preserve"> </w:t>
      </w:r>
      <w:r w:rsidR="00CB2B56" w:rsidRPr="00163421">
        <w:rPr>
          <w:rFonts w:ascii="Arial" w:hAnsi="Arial" w:cs="Arial"/>
        </w:rPr>
        <w:t>the “Secondary Plan” or “Plan Area”</w:t>
      </w:r>
      <w:r w:rsidRPr="00163421">
        <w:rPr>
          <w:rFonts w:ascii="Arial" w:hAnsi="Arial" w:cs="Arial"/>
        </w:rPr>
        <w:t xml:space="preserve"> is identified on Schedule C-9, Bolton North Hill Secondary Plan – Land Use Pla</w:t>
      </w:r>
      <w:r w:rsidR="00CB2B56">
        <w:rPr>
          <w:rFonts w:ascii="Arial" w:hAnsi="Arial" w:cs="Arial"/>
        </w:rPr>
        <w:t>n</w:t>
      </w:r>
      <w:r w:rsidRPr="00163421">
        <w:rPr>
          <w:rFonts w:ascii="Arial" w:hAnsi="Arial" w:cs="Arial"/>
        </w:rPr>
        <w:t xml:space="preserve">. The lands subject to this Amendment are generally located north of Columbia Way on both the east and west sides of Highway 50 and extends west along Emil Kolb Parkway beyond Duffy’s Lane north of Emil Kolb Parkway and </w:t>
      </w:r>
      <w:r w:rsidR="00CB2B56">
        <w:rPr>
          <w:rFonts w:ascii="Arial" w:hAnsi="Arial" w:cs="Arial"/>
        </w:rPr>
        <w:t xml:space="preserve">a portion </w:t>
      </w:r>
      <w:r w:rsidRPr="00163421">
        <w:rPr>
          <w:rFonts w:ascii="Arial" w:hAnsi="Arial" w:cs="Arial"/>
        </w:rPr>
        <w:t xml:space="preserve">east </w:t>
      </w:r>
      <w:r w:rsidR="00CB2B56">
        <w:rPr>
          <w:rFonts w:ascii="Arial" w:hAnsi="Arial" w:cs="Arial"/>
        </w:rPr>
        <w:t>of</w:t>
      </w:r>
      <w:r w:rsidRPr="00163421">
        <w:rPr>
          <w:rFonts w:ascii="Arial" w:hAnsi="Arial" w:cs="Arial"/>
        </w:rPr>
        <w:t xml:space="preserve"> Mount Hope Road. The BNHSP comprises an area of approximately 167 hectares (412 acres).</w:t>
      </w:r>
    </w:p>
    <w:p w14:paraId="65E5493A" w14:textId="6874CCD5" w:rsidR="00351995" w:rsidRPr="00CB2B56" w:rsidRDefault="00351995" w:rsidP="001B60E1">
      <w:pPr>
        <w:pStyle w:val="ListParagraph"/>
        <w:numPr>
          <w:ilvl w:val="2"/>
          <w:numId w:val="1"/>
        </w:numPr>
        <w:spacing w:after="240"/>
        <w:contextualSpacing w:val="0"/>
        <w:rPr>
          <w:rFonts w:ascii="Arial" w:hAnsi="Arial" w:cs="Arial"/>
          <w:b/>
          <w:bCs/>
        </w:rPr>
      </w:pPr>
      <w:r w:rsidRPr="00CB2B56">
        <w:rPr>
          <w:rFonts w:ascii="Arial" w:hAnsi="Arial" w:cs="Arial"/>
          <w:b/>
          <w:bCs/>
        </w:rPr>
        <w:t>Vision</w:t>
      </w:r>
    </w:p>
    <w:p w14:paraId="2E924965" w14:textId="531EE08C" w:rsidR="00D0748B" w:rsidRPr="00163421" w:rsidRDefault="00D0748B" w:rsidP="00D0748B">
      <w:pPr>
        <w:pStyle w:val="ListParagraph"/>
        <w:spacing w:after="240"/>
        <w:ind w:left="864"/>
        <w:rPr>
          <w:rFonts w:ascii="Arial" w:hAnsi="Arial" w:cs="Arial"/>
        </w:rPr>
      </w:pPr>
      <w:r w:rsidRPr="00163421">
        <w:rPr>
          <w:rFonts w:ascii="Arial" w:hAnsi="Arial" w:cs="Arial"/>
        </w:rPr>
        <w:t>The Bolton North Hill Secondary Plan will develop as a complete community at the north extent of Bolton’s urban boundary and settlement are</w:t>
      </w:r>
      <w:r w:rsidR="00CB2B56">
        <w:rPr>
          <w:rFonts w:ascii="Arial" w:hAnsi="Arial" w:cs="Arial"/>
        </w:rPr>
        <w:t>a</w:t>
      </w:r>
      <w:r w:rsidRPr="00163421">
        <w:rPr>
          <w:rFonts w:ascii="Arial" w:hAnsi="Arial" w:cs="Arial"/>
        </w:rPr>
        <w:t xml:space="preserve"> and will </w:t>
      </w:r>
      <w:r w:rsidR="00CB2B56">
        <w:rPr>
          <w:rFonts w:ascii="Arial" w:hAnsi="Arial" w:cs="Arial"/>
        </w:rPr>
        <w:t>establish</w:t>
      </w:r>
      <w:r w:rsidRPr="00163421">
        <w:rPr>
          <w:rFonts w:ascii="Arial" w:hAnsi="Arial" w:cs="Arial"/>
        </w:rPr>
        <w:t xml:space="preserve"> a centralize</w:t>
      </w:r>
      <w:r w:rsidR="00CB2B56">
        <w:rPr>
          <w:rFonts w:ascii="Arial" w:hAnsi="Arial" w:cs="Arial"/>
        </w:rPr>
        <w:t>d</w:t>
      </w:r>
      <w:r w:rsidRPr="00163421">
        <w:rPr>
          <w:rFonts w:ascii="Arial" w:hAnsi="Arial" w:cs="Arial"/>
        </w:rPr>
        <w:t xml:space="preserve"> </w:t>
      </w:r>
      <w:r w:rsidR="00CB2B56" w:rsidRPr="00163421">
        <w:rPr>
          <w:rFonts w:ascii="Arial" w:hAnsi="Arial" w:cs="Arial"/>
        </w:rPr>
        <w:t>mixed-use</w:t>
      </w:r>
      <w:r w:rsidRPr="00163421">
        <w:rPr>
          <w:rFonts w:ascii="Arial" w:hAnsi="Arial" w:cs="Arial"/>
        </w:rPr>
        <w:t xml:space="preserve"> node</w:t>
      </w:r>
      <w:r w:rsidR="00CB2B56">
        <w:rPr>
          <w:rFonts w:ascii="Arial" w:hAnsi="Arial" w:cs="Arial"/>
        </w:rPr>
        <w:t xml:space="preserve"> </w:t>
      </w:r>
      <w:r w:rsidRPr="00163421">
        <w:rPr>
          <w:rFonts w:ascii="Arial" w:hAnsi="Arial" w:cs="Arial"/>
        </w:rPr>
        <w:t>at the intersection of Emil Kolb Parkway and Highway 50.</w:t>
      </w:r>
    </w:p>
    <w:p w14:paraId="3D16697B" w14:textId="77777777" w:rsidR="00D0748B" w:rsidRPr="00163421" w:rsidRDefault="00D0748B" w:rsidP="00D0748B">
      <w:pPr>
        <w:pStyle w:val="ListParagraph"/>
        <w:spacing w:after="240"/>
        <w:ind w:left="864"/>
        <w:rPr>
          <w:rFonts w:ascii="Arial" w:hAnsi="Arial" w:cs="Arial"/>
        </w:rPr>
      </w:pPr>
    </w:p>
    <w:p w14:paraId="63E2E377" w14:textId="1D37722C" w:rsidR="00EE1A87" w:rsidRPr="00163421" w:rsidRDefault="00D0748B" w:rsidP="00D0748B">
      <w:pPr>
        <w:pStyle w:val="ListParagraph"/>
        <w:spacing w:after="240"/>
        <w:ind w:left="864"/>
        <w:contextualSpacing w:val="0"/>
        <w:rPr>
          <w:rFonts w:ascii="Arial" w:hAnsi="Arial" w:cs="Arial"/>
        </w:rPr>
      </w:pPr>
      <w:r w:rsidRPr="00163421">
        <w:rPr>
          <w:rFonts w:ascii="Arial" w:hAnsi="Arial" w:cs="Arial"/>
        </w:rPr>
        <w:t>The BNHSP will establish permissions for a variety of built forms within this node and along the Highway 50 corridor, while accommodating a mix of other low-rise homes to the east and west. The Secondary Plan provides for an equitable distribution of community amenities including schools and parks, and will offer a range of housing options, commercial retail opportunities and a high-quality public realm. The policies of this Plan will align with the sustainable development objectives of the Town of Caledon and promote the protection and stewardship of the natural environment.</w:t>
      </w:r>
    </w:p>
    <w:p w14:paraId="72ED8EBE" w14:textId="4C0DBA88" w:rsidR="00351995" w:rsidRPr="00CB2B56" w:rsidRDefault="00351995" w:rsidP="001B60E1">
      <w:pPr>
        <w:pStyle w:val="ListParagraph"/>
        <w:numPr>
          <w:ilvl w:val="2"/>
          <w:numId w:val="1"/>
        </w:numPr>
        <w:spacing w:after="240"/>
        <w:contextualSpacing w:val="0"/>
        <w:rPr>
          <w:rFonts w:ascii="Arial" w:hAnsi="Arial" w:cs="Arial"/>
          <w:b/>
          <w:bCs/>
        </w:rPr>
      </w:pPr>
      <w:r w:rsidRPr="00CB2B56">
        <w:rPr>
          <w:rFonts w:ascii="Arial" w:hAnsi="Arial" w:cs="Arial"/>
          <w:b/>
          <w:bCs/>
        </w:rPr>
        <w:lastRenderedPageBreak/>
        <w:t>Objectives</w:t>
      </w:r>
    </w:p>
    <w:p w14:paraId="11B23829" w14:textId="24F79050" w:rsidR="002B5D9F" w:rsidRPr="00163421" w:rsidRDefault="002B5D9F" w:rsidP="002B5D9F">
      <w:pPr>
        <w:pStyle w:val="ListParagraph"/>
        <w:spacing w:after="240"/>
        <w:ind w:left="864"/>
        <w:contextualSpacing w:val="0"/>
        <w:rPr>
          <w:rFonts w:ascii="Arial" w:hAnsi="Arial" w:cs="Arial"/>
        </w:rPr>
      </w:pPr>
      <w:r w:rsidRPr="00163421">
        <w:rPr>
          <w:rFonts w:ascii="Arial" w:hAnsi="Arial" w:cs="Arial"/>
        </w:rPr>
        <w:t xml:space="preserve">In support of the </w:t>
      </w:r>
      <w:r w:rsidR="00CB2B56">
        <w:rPr>
          <w:rFonts w:ascii="Arial" w:hAnsi="Arial" w:cs="Arial"/>
        </w:rPr>
        <w:t>vision</w:t>
      </w:r>
      <w:r w:rsidRPr="00163421">
        <w:rPr>
          <w:rFonts w:ascii="Arial" w:hAnsi="Arial" w:cs="Arial"/>
        </w:rPr>
        <w:t xml:space="preserve"> for the Plan Area, development within the Secondary Plan will implement the following objectives:</w:t>
      </w:r>
    </w:p>
    <w:p w14:paraId="7CFBE1AC" w14:textId="577C3F54" w:rsidR="002B5D9F" w:rsidRPr="00163421" w:rsidRDefault="002B5D9F" w:rsidP="002B5D9F">
      <w:pPr>
        <w:pStyle w:val="ListParagraph"/>
        <w:numPr>
          <w:ilvl w:val="3"/>
          <w:numId w:val="1"/>
        </w:numPr>
        <w:spacing w:after="240"/>
        <w:ind w:left="1293" w:hanging="431"/>
        <w:contextualSpacing w:val="0"/>
        <w:rPr>
          <w:rFonts w:ascii="Arial" w:hAnsi="Arial" w:cs="Arial"/>
        </w:rPr>
      </w:pPr>
      <w:r w:rsidRPr="00163421">
        <w:rPr>
          <w:rFonts w:ascii="Arial" w:hAnsi="Arial" w:cs="Arial"/>
        </w:rPr>
        <w:t>Implement best practices to minimize potential impacts on natural environment features within and adjacent to the Secondary Plan Area to ensure the health and longevity of these eco-systems;</w:t>
      </w:r>
    </w:p>
    <w:p w14:paraId="2EE0CFEE" w14:textId="4229AB67" w:rsidR="002B5D9F" w:rsidRPr="00163421" w:rsidRDefault="002B5D9F" w:rsidP="002B5D9F">
      <w:pPr>
        <w:pStyle w:val="ListParagraph"/>
        <w:numPr>
          <w:ilvl w:val="3"/>
          <w:numId w:val="1"/>
        </w:numPr>
        <w:spacing w:after="240"/>
        <w:ind w:left="1293" w:hanging="431"/>
        <w:contextualSpacing w:val="0"/>
        <w:rPr>
          <w:rFonts w:ascii="Arial" w:hAnsi="Arial" w:cs="Arial"/>
        </w:rPr>
      </w:pPr>
      <w:r w:rsidRPr="00163421">
        <w:rPr>
          <w:rFonts w:ascii="Arial" w:hAnsi="Arial" w:cs="Arial"/>
        </w:rPr>
        <w:t xml:space="preserve">Protect significant natural heritage features and make best efforts to enhance these elements with strategically placed open spaces and park spaces that accommodate innovative programming;  </w:t>
      </w:r>
    </w:p>
    <w:p w14:paraId="62F72C92" w14:textId="4E12072B" w:rsidR="002B5D9F" w:rsidRPr="00163421" w:rsidRDefault="002B5D9F" w:rsidP="002B5D9F">
      <w:pPr>
        <w:pStyle w:val="ListParagraph"/>
        <w:numPr>
          <w:ilvl w:val="3"/>
          <w:numId w:val="1"/>
        </w:numPr>
        <w:spacing w:after="240"/>
        <w:ind w:left="1293" w:hanging="431"/>
        <w:contextualSpacing w:val="0"/>
        <w:rPr>
          <w:rFonts w:ascii="Arial" w:hAnsi="Arial" w:cs="Arial"/>
        </w:rPr>
      </w:pPr>
      <w:r w:rsidRPr="00163421">
        <w:rPr>
          <w:rFonts w:ascii="Arial" w:hAnsi="Arial" w:cs="Arial"/>
        </w:rPr>
        <w:t xml:space="preserve">Promote sustainability features throughout residential development, where possible, to minimize energy and water consumption; </w:t>
      </w:r>
    </w:p>
    <w:p w14:paraId="26765F04" w14:textId="49EA1F3A" w:rsidR="002B5D9F" w:rsidRPr="00163421" w:rsidRDefault="002B5D9F" w:rsidP="002B5D9F">
      <w:pPr>
        <w:pStyle w:val="ListParagraph"/>
        <w:numPr>
          <w:ilvl w:val="3"/>
          <w:numId w:val="1"/>
        </w:numPr>
        <w:spacing w:after="240"/>
        <w:ind w:left="1293" w:hanging="431"/>
        <w:contextualSpacing w:val="0"/>
        <w:rPr>
          <w:rFonts w:ascii="Arial" w:hAnsi="Arial" w:cs="Arial"/>
        </w:rPr>
      </w:pPr>
      <w:r w:rsidRPr="00163421">
        <w:rPr>
          <w:rFonts w:ascii="Arial" w:hAnsi="Arial" w:cs="Arial"/>
        </w:rPr>
        <w:t>Provide a high-quality built form with a character that aligns with the vision and identity of Bolton and the Town of Caledon;</w:t>
      </w:r>
    </w:p>
    <w:p w14:paraId="646B8093" w14:textId="585D6B28" w:rsidR="002B5D9F" w:rsidRPr="00163421" w:rsidRDefault="002B5D9F" w:rsidP="002B5D9F">
      <w:pPr>
        <w:pStyle w:val="ListParagraph"/>
        <w:numPr>
          <w:ilvl w:val="3"/>
          <w:numId w:val="1"/>
        </w:numPr>
        <w:spacing w:after="240"/>
        <w:ind w:left="1293" w:hanging="431"/>
        <w:contextualSpacing w:val="0"/>
        <w:rPr>
          <w:rFonts w:ascii="Arial" w:hAnsi="Arial" w:cs="Arial"/>
        </w:rPr>
      </w:pPr>
      <w:r w:rsidRPr="00163421">
        <w:rPr>
          <w:rFonts w:ascii="Arial" w:hAnsi="Arial" w:cs="Arial"/>
        </w:rPr>
        <w:t>Promote development that is pedestrian scaled, walkable and interconnected.</w:t>
      </w:r>
    </w:p>
    <w:p w14:paraId="5BE1043E" w14:textId="4A6D9B1A" w:rsidR="002B5D9F" w:rsidRPr="00163421" w:rsidRDefault="002B5D9F" w:rsidP="002B5D9F">
      <w:pPr>
        <w:pStyle w:val="ListParagraph"/>
        <w:numPr>
          <w:ilvl w:val="3"/>
          <w:numId w:val="1"/>
        </w:numPr>
        <w:spacing w:after="240"/>
        <w:ind w:left="1293" w:hanging="431"/>
        <w:contextualSpacing w:val="0"/>
        <w:rPr>
          <w:rFonts w:ascii="Arial" w:hAnsi="Arial" w:cs="Arial"/>
        </w:rPr>
      </w:pPr>
      <w:r w:rsidRPr="00163421">
        <w:rPr>
          <w:rFonts w:ascii="Arial" w:hAnsi="Arial" w:cs="Arial"/>
        </w:rPr>
        <w:t xml:space="preserve">Provide a variety of housing types and tenures that cater to families and individuals at all stages of life; </w:t>
      </w:r>
    </w:p>
    <w:p w14:paraId="7E7C52A8" w14:textId="198D919E" w:rsidR="002B5D9F" w:rsidRPr="00163421" w:rsidRDefault="002B5D9F" w:rsidP="002B5D9F">
      <w:pPr>
        <w:pStyle w:val="ListParagraph"/>
        <w:numPr>
          <w:ilvl w:val="3"/>
          <w:numId w:val="1"/>
        </w:numPr>
        <w:spacing w:after="240"/>
        <w:ind w:left="1293" w:hanging="431"/>
        <w:contextualSpacing w:val="0"/>
        <w:rPr>
          <w:rFonts w:ascii="Arial" w:hAnsi="Arial" w:cs="Arial"/>
        </w:rPr>
      </w:pPr>
      <w:r w:rsidRPr="00163421">
        <w:rPr>
          <w:rFonts w:ascii="Arial" w:hAnsi="Arial" w:cs="Arial"/>
        </w:rPr>
        <w:t>Establish an equitable distribution of community services such as parks and schools to support future residents;</w:t>
      </w:r>
    </w:p>
    <w:p w14:paraId="2E4CB1EA" w14:textId="2D2CA3A4" w:rsidR="002B5D9F" w:rsidRPr="00163421" w:rsidRDefault="002B5D9F" w:rsidP="00163421">
      <w:pPr>
        <w:pStyle w:val="ListParagraph"/>
        <w:numPr>
          <w:ilvl w:val="3"/>
          <w:numId w:val="1"/>
        </w:numPr>
        <w:spacing w:after="240"/>
        <w:ind w:left="1293" w:hanging="431"/>
        <w:contextualSpacing w:val="0"/>
        <w:rPr>
          <w:rFonts w:ascii="Arial" w:hAnsi="Arial" w:cs="Arial"/>
        </w:rPr>
      </w:pPr>
      <w:r w:rsidRPr="00163421">
        <w:rPr>
          <w:rFonts w:ascii="Arial" w:hAnsi="Arial" w:cs="Arial"/>
        </w:rPr>
        <w:t xml:space="preserve">Provide a mix of commercial, retail and institutional uses to support future residents and their everyday needs.  </w:t>
      </w:r>
    </w:p>
    <w:p w14:paraId="3878DB92" w14:textId="77777777" w:rsidR="00C01657" w:rsidRPr="00163421" w:rsidRDefault="00C01657" w:rsidP="001B60E1">
      <w:pPr>
        <w:pStyle w:val="ListParagraph"/>
        <w:numPr>
          <w:ilvl w:val="1"/>
          <w:numId w:val="1"/>
        </w:numPr>
        <w:spacing w:after="240"/>
        <w:contextualSpacing w:val="0"/>
        <w:rPr>
          <w:rFonts w:ascii="Arial" w:hAnsi="Arial" w:cs="Arial"/>
          <w:b/>
          <w:bCs/>
        </w:rPr>
      </w:pPr>
      <w:r w:rsidRPr="00163421">
        <w:rPr>
          <w:rFonts w:ascii="Arial" w:hAnsi="Arial" w:cs="Arial"/>
          <w:b/>
          <w:bCs/>
        </w:rPr>
        <w:t>Managing Growth and Change</w:t>
      </w:r>
    </w:p>
    <w:p w14:paraId="1FE53C9B" w14:textId="68BA19D3" w:rsidR="00351995" w:rsidRPr="00CB2B56" w:rsidRDefault="002C183E" w:rsidP="001B60E1">
      <w:pPr>
        <w:pStyle w:val="ListParagraph"/>
        <w:numPr>
          <w:ilvl w:val="2"/>
          <w:numId w:val="1"/>
        </w:numPr>
        <w:spacing w:after="240"/>
        <w:contextualSpacing w:val="0"/>
        <w:rPr>
          <w:rFonts w:ascii="Arial" w:hAnsi="Arial" w:cs="Arial"/>
          <w:b/>
          <w:bCs/>
        </w:rPr>
      </w:pPr>
      <w:r w:rsidRPr="00CB2B56">
        <w:rPr>
          <w:rFonts w:ascii="Arial" w:hAnsi="Arial" w:cs="Arial"/>
          <w:b/>
          <w:bCs/>
        </w:rPr>
        <w:t>Community</w:t>
      </w:r>
      <w:r w:rsidR="00351995" w:rsidRPr="00CB2B56">
        <w:rPr>
          <w:rFonts w:ascii="Arial" w:hAnsi="Arial" w:cs="Arial"/>
          <w:b/>
          <w:bCs/>
        </w:rPr>
        <w:t xml:space="preserve"> Structure</w:t>
      </w:r>
      <w:r w:rsidRPr="00CB2B56">
        <w:rPr>
          <w:rFonts w:ascii="Arial" w:hAnsi="Arial" w:cs="Arial"/>
          <w:b/>
          <w:bCs/>
        </w:rPr>
        <w:t xml:space="preserve"> </w:t>
      </w:r>
    </w:p>
    <w:p w14:paraId="6F5C1713" w14:textId="47AFCEDC" w:rsidR="00714C1D" w:rsidRPr="00714C1D" w:rsidRDefault="00714C1D" w:rsidP="001B60E1">
      <w:pPr>
        <w:pStyle w:val="ListParagraph"/>
        <w:numPr>
          <w:ilvl w:val="3"/>
          <w:numId w:val="1"/>
        </w:numPr>
        <w:spacing w:after="240"/>
        <w:contextualSpacing w:val="0"/>
        <w:rPr>
          <w:rFonts w:ascii="Arial" w:hAnsi="Arial" w:cs="Arial"/>
          <w:b/>
          <w:bCs/>
        </w:rPr>
      </w:pPr>
      <w:r w:rsidRPr="00714C1D">
        <w:rPr>
          <w:rFonts w:ascii="Arial" w:hAnsi="Arial" w:cs="Arial"/>
        </w:rPr>
        <w:t xml:space="preserve">The BNHSP area is identified as New Urban Area 2051 as per Schedule B1 and will be anchored by a </w:t>
      </w:r>
      <w:r w:rsidRPr="00CB2B56">
        <w:rPr>
          <w:rFonts w:ascii="Arial" w:hAnsi="Arial" w:cs="Arial"/>
          <w:i/>
          <w:iCs/>
        </w:rPr>
        <w:t>Neighbourhood Centre</w:t>
      </w:r>
      <w:r w:rsidRPr="00714C1D">
        <w:rPr>
          <w:rFonts w:ascii="Arial" w:hAnsi="Arial" w:cs="Arial"/>
        </w:rPr>
        <w:t xml:space="preserve"> at the intersection of Emil Kolb Parkway and Highway 50.</w:t>
      </w:r>
    </w:p>
    <w:p w14:paraId="309E5917" w14:textId="13B80212" w:rsidR="00067979" w:rsidRPr="00714C1D" w:rsidRDefault="00714C1D" w:rsidP="001B60E1">
      <w:pPr>
        <w:pStyle w:val="ListParagraph"/>
        <w:numPr>
          <w:ilvl w:val="4"/>
          <w:numId w:val="1"/>
        </w:numPr>
        <w:spacing w:after="240"/>
        <w:contextualSpacing w:val="0"/>
        <w:rPr>
          <w:rFonts w:ascii="Arial" w:hAnsi="Arial" w:cs="Arial"/>
          <w:b/>
          <w:bCs/>
        </w:rPr>
      </w:pPr>
      <w:r w:rsidRPr="00714C1D">
        <w:rPr>
          <w:rFonts w:ascii="Arial" w:hAnsi="Arial" w:cs="Arial"/>
        </w:rPr>
        <w:t xml:space="preserve">The </w:t>
      </w:r>
      <w:r w:rsidRPr="00CB2B56">
        <w:rPr>
          <w:rFonts w:ascii="Arial" w:hAnsi="Arial" w:cs="Arial"/>
          <w:i/>
          <w:iCs/>
        </w:rPr>
        <w:t>Neighbourhood Centre</w:t>
      </w:r>
      <w:r w:rsidRPr="00714C1D">
        <w:rPr>
          <w:rFonts w:ascii="Arial" w:hAnsi="Arial" w:cs="Arial"/>
        </w:rPr>
        <w:t xml:space="preserve"> will support the highest densities across the </w:t>
      </w:r>
      <w:r w:rsidR="00CB2B56">
        <w:rPr>
          <w:rFonts w:ascii="Arial" w:hAnsi="Arial" w:cs="Arial"/>
        </w:rPr>
        <w:t>Plan area</w:t>
      </w:r>
      <w:r w:rsidRPr="00714C1D">
        <w:rPr>
          <w:rFonts w:ascii="Arial" w:hAnsi="Arial" w:cs="Arial"/>
        </w:rPr>
        <w:t xml:space="preserve"> and will encourage a mix of uses to </w:t>
      </w:r>
      <w:r w:rsidR="00CB2B56">
        <w:rPr>
          <w:rFonts w:ascii="Arial" w:hAnsi="Arial" w:cs="Arial"/>
        </w:rPr>
        <w:t>serve</w:t>
      </w:r>
      <w:r w:rsidRPr="00714C1D">
        <w:rPr>
          <w:rFonts w:ascii="Arial" w:hAnsi="Arial" w:cs="Arial"/>
        </w:rPr>
        <w:t xml:space="preserve"> the future community.</w:t>
      </w:r>
    </w:p>
    <w:p w14:paraId="3913748B" w14:textId="5A2DB48F" w:rsidR="00351995" w:rsidRPr="00CB2B56" w:rsidRDefault="00351995" w:rsidP="001B60E1">
      <w:pPr>
        <w:pStyle w:val="ListParagraph"/>
        <w:numPr>
          <w:ilvl w:val="2"/>
          <w:numId w:val="1"/>
        </w:numPr>
        <w:spacing w:after="240"/>
        <w:contextualSpacing w:val="0"/>
        <w:rPr>
          <w:rFonts w:ascii="Arial" w:hAnsi="Arial" w:cs="Arial"/>
          <w:b/>
          <w:bCs/>
        </w:rPr>
      </w:pPr>
      <w:r w:rsidRPr="00CB2B56">
        <w:rPr>
          <w:rFonts w:ascii="Arial" w:hAnsi="Arial" w:cs="Arial"/>
          <w:b/>
          <w:bCs/>
        </w:rPr>
        <w:t>Growth Management</w:t>
      </w:r>
    </w:p>
    <w:p w14:paraId="509083A9" w14:textId="6B8FC3D2" w:rsidR="00706839" w:rsidRPr="00CB2B56" w:rsidRDefault="00706839" w:rsidP="00CB2B56">
      <w:pPr>
        <w:spacing w:line="240" w:lineRule="auto"/>
        <w:ind w:left="144" w:firstLine="720"/>
        <w:rPr>
          <w:rFonts w:ascii="Arial" w:hAnsi="Arial" w:cs="Arial"/>
          <w:b/>
          <w:bCs/>
        </w:rPr>
      </w:pPr>
      <w:r w:rsidRPr="00CB2B56">
        <w:rPr>
          <w:rFonts w:ascii="Arial" w:hAnsi="Arial" w:cs="Arial"/>
          <w:b/>
          <w:bCs/>
        </w:rPr>
        <w:t>Minimum Population and Employment Targets for Bolton North Hill</w:t>
      </w:r>
    </w:p>
    <w:p w14:paraId="7C1C81AA" w14:textId="2DA4035C" w:rsidR="00B92CE9" w:rsidRPr="00163421" w:rsidRDefault="00706839" w:rsidP="00F759BE">
      <w:pPr>
        <w:pStyle w:val="ListParagraph"/>
        <w:numPr>
          <w:ilvl w:val="4"/>
          <w:numId w:val="1"/>
        </w:numPr>
        <w:spacing w:after="240" w:line="240" w:lineRule="auto"/>
        <w:contextualSpacing w:val="0"/>
        <w:rPr>
          <w:rFonts w:ascii="Arial" w:hAnsi="Arial" w:cs="Arial"/>
        </w:rPr>
      </w:pPr>
      <w:r w:rsidRPr="00163421">
        <w:rPr>
          <w:rFonts w:ascii="Arial" w:hAnsi="Arial" w:cs="Arial"/>
        </w:rPr>
        <w:t>The growth management strategy for the Plan Area is outlined in the following sections. It has been configured to ensure that the development of the BNHSP Area occurs in an efficient and cost-effective manner.</w:t>
      </w:r>
    </w:p>
    <w:p w14:paraId="0EA355A0" w14:textId="77777777" w:rsidR="00706839" w:rsidRPr="00163421" w:rsidRDefault="00706839" w:rsidP="00F759BE">
      <w:pPr>
        <w:pStyle w:val="ListParagraph"/>
        <w:numPr>
          <w:ilvl w:val="4"/>
          <w:numId w:val="1"/>
        </w:numPr>
        <w:spacing w:after="240" w:line="240" w:lineRule="auto"/>
        <w:contextualSpacing w:val="0"/>
        <w:rPr>
          <w:rFonts w:ascii="Arial" w:hAnsi="Arial" w:cs="Arial"/>
        </w:rPr>
      </w:pPr>
      <w:r w:rsidRPr="00163421">
        <w:rPr>
          <w:rFonts w:ascii="Arial" w:hAnsi="Arial" w:cs="Arial"/>
        </w:rPr>
        <w:lastRenderedPageBreak/>
        <w:t>To ensure conformity with the Town's growth management objectives, the Plan Area has been developed to contribute towards overall population and employment targets illustrated in the Caledon Official Plan.   Development shall occur in a manner consistent with these minimum targets and may exceed the minimum 67.5 residents and jobs combined per hectare.</w:t>
      </w:r>
    </w:p>
    <w:p w14:paraId="2B189772" w14:textId="3453B329" w:rsidR="00706839" w:rsidRPr="00163421" w:rsidRDefault="00706839" w:rsidP="00F759BE">
      <w:pPr>
        <w:pStyle w:val="ListParagraph"/>
        <w:tabs>
          <w:tab w:val="left" w:pos="1134"/>
          <w:tab w:val="left" w:pos="1276"/>
        </w:tabs>
        <w:spacing w:line="240" w:lineRule="auto"/>
        <w:ind w:left="864"/>
        <w:contextualSpacing w:val="0"/>
        <w:jc w:val="both"/>
        <w:rPr>
          <w:rFonts w:ascii="Arial" w:hAnsi="Arial" w:cs="Arial"/>
          <w:b/>
          <w:bCs/>
          <w:i/>
          <w:iCs/>
        </w:rPr>
      </w:pPr>
      <w:r w:rsidRPr="00163421">
        <w:rPr>
          <w:rFonts w:ascii="Arial" w:hAnsi="Arial" w:cs="Arial"/>
          <w:b/>
          <w:bCs/>
          <w:i/>
          <w:iCs/>
        </w:rPr>
        <w:tab/>
      </w:r>
      <w:r w:rsidRPr="00163421">
        <w:rPr>
          <w:rFonts w:ascii="Arial" w:hAnsi="Arial" w:cs="Arial"/>
          <w:b/>
          <w:bCs/>
          <w:i/>
          <w:iCs/>
        </w:rPr>
        <w:tab/>
        <w:t xml:space="preserve">Table </w:t>
      </w:r>
      <w:r w:rsidR="00CB2B56">
        <w:rPr>
          <w:rFonts w:ascii="Arial" w:hAnsi="Arial" w:cs="Arial"/>
          <w:b/>
          <w:bCs/>
          <w:i/>
          <w:iCs/>
        </w:rPr>
        <w:t>1</w:t>
      </w:r>
      <w:r w:rsidRPr="00163421">
        <w:rPr>
          <w:rFonts w:ascii="Arial" w:hAnsi="Arial" w:cs="Arial"/>
          <w:b/>
          <w:bCs/>
          <w:i/>
          <w:iCs/>
        </w:rPr>
        <w:t xml:space="preserve"> – Bolton North Hill Projected Population and Jobs</w:t>
      </w:r>
    </w:p>
    <w:tbl>
      <w:tblPr>
        <w:tblStyle w:val="TableGrid"/>
        <w:tblW w:w="0" w:type="auto"/>
        <w:tblInd w:w="1224" w:type="dxa"/>
        <w:tblLook w:val="04A0" w:firstRow="1" w:lastRow="0" w:firstColumn="1" w:lastColumn="0" w:noHBand="0" w:noVBand="1"/>
      </w:tblPr>
      <w:tblGrid>
        <w:gridCol w:w="6142"/>
        <w:gridCol w:w="1984"/>
      </w:tblGrid>
      <w:tr w:rsidR="00706839" w:rsidRPr="00163421" w14:paraId="232B4C89" w14:textId="77777777" w:rsidTr="00640AE1">
        <w:tc>
          <w:tcPr>
            <w:tcW w:w="6142" w:type="dxa"/>
          </w:tcPr>
          <w:p w14:paraId="6976AC5B" w14:textId="77777777" w:rsidR="00706839" w:rsidRPr="00163421" w:rsidRDefault="00706839" w:rsidP="00F759BE">
            <w:pPr>
              <w:pStyle w:val="ListParagraph"/>
              <w:tabs>
                <w:tab w:val="left" w:pos="1560"/>
              </w:tabs>
              <w:ind w:left="0"/>
              <w:contextualSpacing w:val="0"/>
              <w:jc w:val="both"/>
              <w:rPr>
                <w:rFonts w:ascii="Arial" w:hAnsi="Arial" w:cs="Arial"/>
                <w:b/>
                <w:bCs/>
              </w:rPr>
            </w:pPr>
            <w:r w:rsidRPr="00163421">
              <w:rPr>
                <w:rFonts w:ascii="Arial" w:hAnsi="Arial" w:cs="Arial"/>
                <w:b/>
                <w:bCs/>
              </w:rPr>
              <w:t>Population</w:t>
            </w:r>
          </w:p>
        </w:tc>
        <w:tc>
          <w:tcPr>
            <w:tcW w:w="1984" w:type="dxa"/>
          </w:tcPr>
          <w:p w14:paraId="08BF04E4" w14:textId="6530807C" w:rsidR="00706839" w:rsidRPr="00163421" w:rsidRDefault="000F6CC9" w:rsidP="00F759BE">
            <w:pPr>
              <w:pStyle w:val="ListParagraph"/>
              <w:tabs>
                <w:tab w:val="left" w:pos="1560"/>
              </w:tabs>
              <w:ind w:left="0"/>
              <w:contextualSpacing w:val="0"/>
              <w:jc w:val="both"/>
              <w:rPr>
                <w:rFonts w:ascii="Arial" w:hAnsi="Arial" w:cs="Arial"/>
              </w:rPr>
            </w:pPr>
            <w:r>
              <w:rPr>
                <w:rFonts w:ascii="Arial" w:hAnsi="Arial" w:cs="Arial"/>
              </w:rPr>
              <w:t>12,503</w:t>
            </w:r>
            <w:r w:rsidR="00706839" w:rsidRPr="00163421">
              <w:rPr>
                <w:rFonts w:ascii="Arial" w:hAnsi="Arial" w:cs="Arial"/>
              </w:rPr>
              <w:t xml:space="preserve"> </w:t>
            </w:r>
          </w:p>
        </w:tc>
      </w:tr>
      <w:tr w:rsidR="00706839" w:rsidRPr="00163421" w14:paraId="5EA8A782" w14:textId="77777777" w:rsidTr="00640AE1">
        <w:tc>
          <w:tcPr>
            <w:tcW w:w="6142" w:type="dxa"/>
          </w:tcPr>
          <w:p w14:paraId="4F23F5F7" w14:textId="77777777" w:rsidR="00706839" w:rsidRPr="00163421" w:rsidRDefault="00706839" w:rsidP="00F759BE">
            <w:pPr>
              <w:pStyle w:val="ListParagraph"/>
              <w:tabs>
                <w:tab w:val="left" w:pos="1560"/>
              </w:tabs>
              <w:ind w:left="0"/>
              <w:contextualSpacing w:val="0"/>
              <w:jc w:val="both"/>
              <w:rPr>
                <w:rFonts w:ascii="Arial" w:hAnsi="Arial" w:cs="Arial"/>
                <w:b/>
                <w:bCs/>
              </w:rPr>
            </w:pPr>
            <w:r w:rsidRPr="00163421">
              <w:rPr>
                <w:rFonts w:ascii="Arial" w:hAnsi="Arial" w:cs="Arial"/>
                <w:b/>
                <w:bCs/>
              </w:rPr>
              <w:t>Jobs</w:t>
            </w:r>
          </w:p>
        </w:tc>
        <w:tc>
          <w:tcPr>
            <w:tcW w:w="1984" w:type="dxa"/>
          </w:tcPr>
          <w:p w14:paraId="319FE889" w14:textId="77777777" w:rsidR="00706839" w:rsidRPr="00163421" w:rsidRDefault="00706839" w:rsidP="00F759BE">
            <w:pPr>
              <w:pStyle w:val="ListParagraph"/>
              <w:tabs>
                <w:tab w:val="left" w:pos="1560"/>
              </w:tabs>
              <w:ind w:left="0"/>
              <w:contextualSpacing w:val="0"/>
              <w:jc w:val="both"/>
              <w:rPr>
                <w:rFonts w:ascii="Arial" w:hAnsi="Arial" w:cs="Arial"/>
              </w:rPr>
            </w:pPr>
            <w:r w:rsidRPr="00163421">
              <w:rPr>
                <w:rFonts w:ascii="Arial" w:hAnsi="Arial" w:cs="Arial"/>
              </w:rPr>
              <w:t>410 jobs</w:t>
            </w:r>
          </w:p>
        </w:tc>
      </w:tr>
      <w:tr w:rsidR="00706839" w:rsidRPr="00163421" w14:paraId="3335A5F8" w14:textId="77777777" w:rsidTr="00640AE1">
        <w:tc>
          <w:tcPr>
            <w:tcW w:w="6142" w:type="dxa"/>
          </w:tcPr>
          <w:p w14:paraId="072F1AF8" w14:textId="77777777" w:rsidR="00706839" w:rsidRPr="00163421" w:rsidRDefault="00706839" w:rsidP="00F759BE">
            <w:pPr>
              <w:pStyle w:val="ListParagraph"/>
              <w:tabs>
                <w:tab w:val="left" w:pos="1560"/>
              </w:tabs>
              <w:ind w:left="0"/>
              <w:contextualSpacing w:val="0"/>
              <w:jc w:val="both"/>
              <w:rPr>
                <w:rFonts w:ascii="Arial" w:hAnsi="Arial" w:cs="Arial"/>
                <w:b/>
                <w:bCs/>
              </w:rPr>
            </w:pPr>
            <w:r w:rsidRPr="00163421">
              <w:rPr>
                <w:rFonts w:ascii="Arial" w:hAnsi="Arial" w:cs="Arial"/>
                <w:b/>
                <w:bCs/>
              </w:rPr>
              <w:t>Combined Total</w:t>
            </w:r>
          </w:p>
        </w:tc>
        <w:tc>
          <w:tcPr>
            <w:tcW w:w="1984" w:type="dxa"/>
          </w:tcPr>
          <w:p w14:paraId="352A4F6C" w14:textId="756BBDFE" w:rsidR="00706839" w:rsidRPr="00163421" w:rsidRDefault="000F6CC9" w:rsidP="00F759BE">
            <w:pPr>
              <w:pStyle w:val="ListParagraph"/>
              <w:tabs>
                <w:tab w:val="left" w:pos="1560"/>
              </w:tabs>
              <w:ind w:left="0"/>
              <w:contextualSpacing w:val="0"/>
              <w:jc w:val="both"/>
              <w:rPr>
                <w:rFonts w:ascii="Arial" w:hAnsi="Arial" w:cs="Arial"/>
              </w:rPr>
            </w:pPr>
            <w:r>
              <w:rPr>
                <w:rFonts w:ascii="Arial" w:hAnsi="Arial" w:cs="Arial"/>
              </w:rPr>
              <w:t>12,913</w:t>
            </w:r>
          </w:p>
        </w:tc>
      </w:tr>
      <w:tr w:rsidR="00706839" w:rsidRPr="00163421" w14:paraId="6BE15427" w14:textId="77777777" w:rsidTr="00640AE1">
        <w:tc>
          <w:tcPr>
            <w:tcW w:w="6142" w:type="dxa"/>
          </w:tcPr>
          <w:p w14:paraId="2C2CFCBA" w14:textId="77777777" w:rsidR="00706839" w:rsidRPr="00163421" w:rsidRDefault="00706839" w:rsidP="00F759BE">
            <w:pPr>
              <w:pStyle w:val="ListParagraph"/>
              <w:tabs>
                <w:tab w:val="left" w:pos="1560"/>
              </w:tabs>
              <w:ind w:left="0"/>
              <w:contextualSpacing w:val="0"/>
              <w:jc w:val="both"/>
              <w:rPr>
                <w:rFonts w:ascii="Arial" w:hAnsi="Arial" w:cs="Arial"/>
                <w:b/>
                <w:bCs/>
              </w:rPr>
            </w:pPr>
            <w:r w:rsidRPr="00163421">
              <w:rPr>
                <w:rFonts w:ascii="Arial" w:hAnsi="Arial" w:cs="Arial"/>
                <w:b/>
                <w:bCs/>
              </w:rPr>
              <w:t>Land Area Hectares</w:t>
            </w:r>
          </w:p>
        </w:tc>
        <w:tc>
          <w:tcPr>
            <w:tcW w:w="1984" w:type="dxa"/>
          </w:tcPr>
          <w:p w14:paraId="54E8390C" w14:textId="77777777" w:rsidR="00706839" w:rsidRPr="00163421" w:rsidRDefault="00706839" w:rsidP="00F759BE">
            <w:pPr>
              <w:pStyle w:val="ListParagraph"/>
              <w:tabs>
                <w:tab w:val="left" w:pos="1560"/>
              </w:tabs>
              <w:ind w:left="0"/>
              <w:contextualSpacing w:val="0"/>
              <w:jc w:val="both"/>
              <w:rPr>
                <w:rFonts w:ascii="Arial" w:hAnsi="Arial" w:cs="Arial"/>
              </w:rPr>
            </w:pPr>
            <w:r w:rsidRPr="00163421">
              <w:rPr>
                <w:rFonts w:ascii="Arial" w:hAnsi="Arial" w:cs="Arial"/>
              </w:rPr>
              <w:t>167 ha</w:t>
            </w:r>
          </w:p>
        </w:tc>
      </w:tr>
      <w:tr w:rsidR="00706839" w:rsidRPr="00163421" w14:paraId="59D76889" w14:textId="77777777" w:rsidTr="00640AE1">
        <w:tc>
          <w:tcPr>
            <w:tcW w:w="6142" w:type="dxa"/>
          </w:tcPr>
          <w:p w14:paraId="3E66515B" w14:textId="77777777" w:rsidR="00706839" w:rsidRPr="00163421" w:rsidRDefault="00706839" w:rsidP="00F759BE">
            <w:pPr>
              <w:pStyle w:val="ListParagraph"/>
              <w:tabs>
                <w:tab w:val="left" w:pos="1560"/>
              </w:tabs>
              <w:ind w:left="0"/>
              <w:contextualSpacing w:val="0"/>
              <w:jc w:val="both"/>
              <w:rPr>
                <w:rFonts w:ascii="Arial" w:hAnsi="Arial" w:cs="Arial"/>
                <w:b/>
                <w:bCs/>
              </w:rPr>
            </w:pPr>
            <w:r w:rsidRPr="00163421">
              <w:rPr>
                <w:rFonts w:ascii="Arial" w:hAnsi="Arial" w:cs="Arial"/>
                <w:b/>
                <w:bCs/>
              </w:rPr>
              <w:t>Combined Jobs/Person per Hectare</w:t>
            </w:r>
          </w:p>
        </w:tc>
        <w:tc>
          <w:tcPr>
            <w:tcW w:w="1984" w:type="dxa"/>
          </w:tcPr>
          <w:p w14:paraId="764BED31" w14:textId="00B2DAF7" w:rsidR="00706839" w:rsidRPr="00163421" w:rsidRDefault="000F6CC9" w:rsidP="00F759BE">
            <w:pPr>
              <w:pStyle w:val="ListParagraph"/>
              <w:tabs>
                <w:tab w:val="left" w:pos="1560"/>
              </w:tabs>
              <w:ind w:left="0"/>
              <w:contextualSpacing w:val="0"/>
              <w:jc w:val="both"/>
              <w:rPr>
                <w:rFonts w:ascii="Arial" w:hAnsi="Arial" w:cs="Arial"/>
              </w:rPr>
            </w:pPr>
            <w:r>
              <w:rPr>
                <w:rFonts w:ascii="Arial" w:hAnsi="Arial" w:cs="Arial"/>
              </w:rPr>
              <w:t>77.2</w:t>
            </w:r>
          </w:p>
        </w:tc>
      </w:tr>
    </w:tbl>
    <w:p w14:paraId="37D233CD" w14:textId="77777777" w:rsidR="00706839" w:rsidRPr="00163421" w:rsidRDefault="00706839" w:rsidP="00F759BE">
      <w:pPr>
        <w:pStyle w:val="ListParagraph"/>
        <w:spacing w:line="240" w:lineRule="auto"/>
        <w:ind w:left="864" w:firstLine="432"/>
        <w:contextualSpacing w:val="0"/>
        <w:rPr>
          <w:rFonts w:ascii="Arial" w:hAnsi="Arial" w:cs="Arial"/>
          <w:b/>
          <w:bCs/>
          <w:i/>
          <w:iCs/>
        </w:rPr>
      </w:pPr>
      <w:r w:rsidRPr="00163421">
        <w:rPr>
          <w:rFonts w:ascii="Arial" w:hAnsi="Arial" w:cs="Arial"/>
          <w:b/>
          <w:bCs/>
          <w:i/>
          <w:iCs/>
        </w:rPr>
        <w:t>*All projections are considered approximate.</w:t>
      </w:r>
    </w:p>
    <w:p w14:paraId="66563EB8" w14:textId="57B43A42" w:rsidR="00706839" w:rsidRPr="00163421" w:rsidRDefault="00706839" w:rsidP="00F759BE">
      <w:pPr>
        <w:pStyle w:val="ListParagraph"/>
        <w:numPr>
          <w:ilvl w:val="4"/>
          <w:numId w:val="1"/>
        </w:numPr>
        <w:spacing w:after="240" w:line="240" w:lineRule="auto"/>
        <w:contextualSpacing w:val="0"/>
        <w:rPr>
          <w:rFonts w:ascii="Arial" w:hAnsi="Arial" w:cs="Arial"/>
        </w:rPr>
      </w:pPr>
      <w:r w:rsidRPr="00163421">
        <w:rPr>
          <w:rFonts w:ascii="Arial" w:hAnsi="Arial" w:cs="Arial"/>
        </w:rPr>
        <w:t xml:space="preserve">The total number of residential </w:t>
      </w:r>
      <w:r w:rsidR="000F6CC9">
        <w:rPr>
          <w:rFonts w:ascii="Arial" w:hAnsi="Arial" w:cs="Arial"/>
        </w:rPr>
        <w:t>units</w:t>
      </w:r>
      <w:r w:rsidRPr="00163421">
        <w:rPr>
          <w:rFonts w:ascii="Arial" w:hAnsi="Arial" w:cs="Arial"/>
        </w:rPr>
        <w:t xml:space="preserve"> in the Secondary Plan Area </w:t>
      </w:r>
      <w:r w:rsidR="000F6CC9">
        <w:rPr>
          <w:rFonts w:ascii="Arial" w:hAnsi="Arial" w:cs="Arial"/>
        </w:rPr>
        <w:t>are</w:t>
      </w:r>
      <w:r w:rsidRPr="00163421">
        <w:rPr>
          <w:rFonts w:ascii="Arial" w:hAnsi="Arial" w:cs="Arial"/>
        </w:rPr>
        <w:t xml:space="preserve"> projected to achieve a planned population of approximately </w:t>
      </w:r>
      <w:r w:rsidR="000F6CC9">
        <w:rPr>
          <w:rFonts w:ascii="Arial" w:hAnsi="Arial" w:cs="Arial"/>
        </w:rPr>
        <w:t>12,503</w:t>
      </w:r>
      <w:r w:rsidR="000F6CC9" w:rsidRPr="00163421">
        <w:rPr>
          <w:rFonts w:ascii="Arial" w:hAnsi="Arial" w:cs="Arial"/>
        </w:rPr>
        <w:t xml:space="preserve"> </w:t>
      </w:r>
      <w:r w:rsidRPr="00163421">
        <w:rPr>
          <w:rFonts w:ascii="Arial" w:hAnsi="Arial" w:cs="Arial"/>
        </w:rPr>
        <w:t>residents.</w:t>
      </w:r>
    </w:p>
    <w:p w14:paraId="45EE2500" w14:textId="176216D8" w:rsidR="00706839" w:rsidRPr="00163421" w:rsidRDefault="00706839" w:rsidP="00F759BE">
      <w:pPr>
        <w:pStyle w:val="ListParagraph"/>
        <w:numPr>
          <w:ilvl w:val="4"/>
          <w:numId w:val="1"/>
        </w:numPr>
        <w:spacing w:after="240" w:line="240" w:lineRule="auto"/>
        <w:contextualSpacing w:val="0"/>
        <w:rPr>
          <w:rFonts w:ascii="Arial" w:hAnsi="Arial" w:cs="Arial"/>
        </w:rPr>
      </w:pPr>
      <w:r w:rsidRPr="00163421">
        <w:rPr>
          <w:rFonts w:ascii="Arial" w:hAnsi="Arial" w:cs="Arial"/>
        </w:rPr>
        <w:t>The Town will seek to achieve the population and employment targets identified</w:t>
      </w:r>
      <w:r w:rsidR="00CB2B56">
        <w:rPr>
          <w:rFonts w:ascii="Arial" w:hAnsi="Arial" w:cs="Arial"/>
        </w:rPr>
        <w:t xml:space="preserve"> in</w:t>
      </w:r>
      <w:r w:rsidRPr="00163421">
        <w:rPr>
          <w:rFonts w:ascii="Arial" w:hAnsi="Arial" w:cs="Arial"/>
        </w:rPr>
        <w:t xml:space="preserve"> this Secondary Plan through the approval of future development applications, including Draft Plans of Subdivision/Condominium and Site Plans.</w:t>
      </w:r>
    </w:p>
    <w:p w14:paraId="28D608BF" w14:textId="397E653F" w:rsidR="00706839" w:rsidRPr="00163421" w:rsidRDefault="00706839" w:rsidP="00F759BE">
      <w:pPr>
        <w:pStyle w:val="ListParagraph"/>
        <w:numPr>
          <w:ilvl w:val="4"/>
          <w:numId w:val="1"/>
        </w:numPr>
        <w:spacing w:after="240" w:line="240" w:lineRule="auto"/>
        <w:contextualSpacing w:val="0"/>
        <w:rPr>
          <w:rFonts w:ascii="Arial" w:hAnsi="Arial" w:cs="Arial"/>
        </w:rPr>
      </w:pPr>
      <w:r w:rsidRPr="00163421">
        <w:rPr>
          <w:rFonts w:ascii="Arial" w:hAnsi="Arial" w:cs="Arial"/>
        </w:rPr>
        <w:t>The Town will ensure compliance with the minimum population and employment targets for the Plan Area through the approval of Community-wide Development Staging and Sequencing Plans, as described below.</w:t>
      </w:r>
    </w:p>
    <w:p w14:paraId="2D5B7C62" w14:textId="16B43D66" w:rsidR="00706839" w:rsidRPr="00163421" w:rsidRDefault="00706839" w:rsidP="00F759BE">
      <w:pPr>
        <w:pStyle w:val="ListParagraph"/>
        <w:numPr>
          <w:ilvl w:val="4"/>
          <w:numId w:val="1"/>
        </w:numPr>
        <w:spacing w:after="240" w:line="240" w:lineRule="auto"/>
        <w:contextualSpacing w:val="0"/>
        <w:rPr>
          <w:rFonts w:ascii="Arial" w:hAnsi="Arial" w:cs="Arial"/>
        </w:rPr>
      </w:pPr>
      <w:r w:rsidRPr="00163421">
        <w:rPr>
          <w:rFonts w:ascii="Arial" w:hAnsi="Arial" w:cs="Arial"/>
        </w:rPr>
        <w:t xml:space="preserve">Development in the Secondary Plan area shall be informed by the planning and design vision, goals and recommendations of the plans/studies that have been prepared in consultation with the Town. </w:t>
      </w:r>
    </w:p>
    <w:p w14:paraId="29BF7692" w14:textId="147C0FEC" w:rsidR="00706839" w:rsidRPr="00163421" w:rsidRDefault="00706839" w:rsidP="00F759BE">
      <w:pPr>
        <w:pStyle w:val="ListParagraph"/>
        <w:spacing w:after="240" w:line="240" w:lineRule="auto"/>
        <w:ind w:left="1728"/>
        <w:contextualSpacing w:val="0"/>
        <w:rPr>
          <w:rFonts w:ascii="Arial" w:hAnsi="Arial" w:cs="Arial"/>
        </w:rPr>
      </w:pPr>
      <w:r w:rsidRPr="00163421">
        <w:rPr>
          <w:rFonts w:ascii="Arial" w:hAnsi="Arial" w:cs="Arial"/>
        </w:rPr>
        <w:t xml:space="preserve">These plans and studies will include: </w:t>
      </w:r>
    </w:p>
    <w:p w14:paraId="31349702" w14:textId="77777777" w:rsidR="00706839" w:rsidRPr="00163421" w:rsidRDefault="00706839" w:rsidP="00F759BE">
      <w:pPr>
        <w:pStyle w:val="ListParagraph"/>
        <w:numPr>
          <w:ilvl w:val="5"/>
          <w:numId w:val="1"/>
        </w:numPr>
        <w:spacing w:after="240" w:line="240" w:lineRule="auto"/>
        <w:contextualSpacing w:val="0"/>
        <w:rPr>
          <w:rFonts w:ascii="Arial" w:hAnsi="Arial" w:cs="Arial"/>
        </w:rPr>
      </w:pPr>
      <w:r w:rsidRPr="00163421">
        <w:rPr>
          <w:rFonts w:ascii="Arial" w:hAnsi="Arial" w:cs="Arial"/>
        </w:rPr>
        <w:t>A Scoped Local Subwatershed Study;</w:t>
      </w:r>
    </w:p>
    <w:p w14:paraId="4991E4A5" w14:textId="77777777" w:rsidR="00706839" w:rsidRPr="00163421" w:rsidRDefault="00706839" w:rsidP="00F759BE">
      <w:pPr>
        <w:pStyle w:val="ListParagraph"/>
        <w:numPr>
          <w:ilvl w:val="5"/>
          <w:numId w:val="1"/>
        </w:numPr>
        <w:spacing w:after="240" w:line="240" w:lineRule="auto"/>
        <w:contextualSpacing w:val="0"/>
        <w:rPr>
          <w:rFonts w:ascii="Arial" w:hAnsi="Arial" w:cs="Arial"/>
        </w:rPr>
      </w:pPr>
      <w:r w:rsidRPr="00163421">
        <w:rPr>
          <w:rFonts w:ascii="Arial" w:hAnsi="Arial" w:cs="Arial"/>
        </w:rPr>
        <w:t xml:space="preserve">A Natural Heritage Study Report </w:t>
      </w:r>
    </w:p>
    <w:p w14:paraId="7CFD5B44" w14:textId="77777777" w:rsidR="00706839" w:rsidRPr="00163421" w:rsidRDefault="00706839" w:rsidP="00F759BE">
      <w:pPr>
        <w:pStyle w:val="ListParagraph"/>
        <w:numPr>
          <w:ilvl w:val="5"/>
          <w:numId w:val="1"/>
        </w:numPr>
        <w:spacing w:after="240" w:line="240" w:lineRule="auto"/>
        <w:contextualSpacing w:val="0"/>
        <w:rPr>
          <w:rFonts w:ascii="Arial" w:hAnsi="Arial" w:cs="Arial"/>
        </w:rPr>
      </w:pPr>
      <w:r w:rsidRPr="00163421">
        <w:rPr>
          <w:rFonts w:ascii="Arial" w:hAnsi="Arial" w:cs="Arial"/>
        </w:rPr>
        <w:t xml:space="preserve">A Functional Servicing and Stormwater Management Report; </w:t>
      </w:r>
    </w:p>
    <w:p w14:paraId="1EA32AEE" w14:textId="77777777" w:rsidR="00706839" w:rsidRPr="00163421" w:rsidRDefault="00706839" w:rsidP="00F759BE">
      <w:pPr>
        <w:pStyle w:val="ListParagraph"/>
        <w:numPr>
          <w:ilvl w:val="5"/>
          <w:numId w:val="1"/>
        </w:numPr>
        <w:spacing w:after="240" w:line="240" w:lineRule="auto"/>
        <w:contextualSpacing w:val="0"/>
        <w:rPr>
          <w:rFonts w:ascii="Arial" w:hAnsi="Arial" w:cs="Arial"/>
        </w:rPr>
      </w:pPr>
      <w:r w:rsidRPr="00163421">
        <w:rPr>
          <w:rFonts w:ascii="Arial" w:hAnsi="Arial" w:cs="Arial"/>
        </w:rPr>
        <w:t>A Transportation Assessment; and</w:t>
      </w:r>
    </w:p>
    <w:p w14:paraId="03471085" w14:textId="25EAA966" w:rsidR="00706839" w:rsidRPr="00163421" w:rsidRDefault="00706839" w:rsidP="00F759BE">
      <w:pPr>
        <w:pStyle w:val="ListParagraph"/>
        <w:numPr>
          <w:ilvl w:val="5"/>
          <w:numId w:val="1"/>
        </w:numPr>
        <w:spacing w:after="240" w:line="240" w:lineRule="auto"/>
        <w:contextualSpacing w:val="0"/>
        <w:rPr>
          <w:rFonts w:ascii="Arial" w:hAnsi="Arial" w:cs="Arial"/>
        </w:rPr>
      </w:pPr>
      <w:r w:rsidRPr="00163421">
        <w:rPr>
          <w:rFonts w:ascii="Arial" w:hAnsi="Arial" w:cs="Arial"/>
        </w:rPr>
        <w:t>Cost Sharing Agreements</w:t>
      </w:r>
    </w:p>
    <w:p w14:paraId="2D249E74" w14:textId="1A7EA9B5" w:rsidR="00706839" w:rsidRDefault="00706839" w:rsidP="00881372">
      <w:pPr>
        <w:pStyle w:val="ListParagraph"/>
        <w:spacing w:after="240" w:line="240" w:lineRule="auto"/>
        <w:ind w:left="1728"/>
        <w:contextualSpacing w:val="0"/>
        <w:rPr>
          <w:rFonts w:ascii="Arial" w:hAnsi="Arial" w:cs="Arial"/>
        </w:rPr>
      </w:pPr>
      <w:r w:rsidRPr="00163421">
        <w:rPr>
          <w:rFonts w:ascii="Arial" w:hAnsi="Arial" w:cs="Arial"/>
        </w:rPr>
        <w:t>Together, these plans</w:t>
      </w:r>
      <w:r w:rsidR="00CB2B56">
        <w:rPr>
          <w:rFonts w:ascii="Arial" w:hAnsi="Arial" w:cs="Arial"/>
        </w:rPr>
        <w:t xml:space="preserve"> and </w:t>
      </w:r>
      <w:r w:rsidRPr="00163421">
        <w:rPr>
          <w:rFonts w:ascii="Arial" w:hAnsi="Arial" w:cs="Arial"/>
        </w:rPr>
        <w:t>studies provide important direction with respect to the preparation and review of development applications in the Secondary Plan.</w:t>
      </w:r>
    </w:p>
    <w:p w14:paraId="2672CEC8" w14:textId="77777777" w:rsidR="000F6CC9" w:rsidRDefault="000F6CC9" w:rsidP="00881372">
      <w:pPr>
        <w:pStyle w:val="ListParagraph"/>
        <w:spacing w:after="240" w:line="240" w:lineRule="auto"/>
        <w:ind w:left="1728"/>
        <w:contextualSpacing w:val="0"/>
        <w:rPr>
          <w:rFonts w:ascii="Arial" w:hAnsi="Arial" w:cs="Arial"/>
        </w:rPr>
      </w:pPr>
    </w:p>
    <w:p w14:paraId="74DDF24E" w14:textId="77777777" w:rsidR="000F6CC9" w:rsidRPr="00163421" w:rsidRDefault="000F6CC9" w:rsidP="00881372">
      <w:pPr>
        <w:pStyle w:val="ListParagraph"/>
        <w:spacing w:after="240" w:line="240" w:lineRule="auto"/>
        <w:ind w:left="1728"/>
        <w:contextualSpacing w:val="0"/>
        <w:rPr>
          <w:rFonts w:ascii="Arial" w:hAnsi="Arial" w:cs="Arial"/>
        </w:rPr>
      </w:pPr>
    </w:p>
    <w:p w14:paraId="4D6C8F2F" w14:textId="48105609" w:rsidR="00CB2B56" w:rsidRPr="00CB2B56" w:rsidRDefault="00EE1A87" w:rsidP="00CB2B56">
      <w:pPr>
        <w:pStyle w:val="ListParagraph"/>
        <w:numPr>
          <w:ilvl w:val="2"/>
          <w:numId w:val="1"/>
        </w:numPr>
        <w:spacing w:after="240"/>
        <w:contextualSpacing w:val="0"/>
        <w:rPr>
          <w:rFonts w:ascii="Arial" w:hAnsi="Arial" w:cs="Arial"/>
          <w:b/>
          <w:bCs/>
        </w:rPr>
      </w:pPr>
      <w:r w:rsidRPr="000148B1">
        <w:rPr>
          <w:rFonts w:ascii="Arial" w:hAnsi="Arial" w:cs="Arial"/>
          <w:b/>
          <w:bCs/>
        </w:rPr>
        <w:lastRenderedPageBreak/>
        <w:t>Housing</w:t>
      </w:r>
      <w:r w:rsidR="00363A98" w:rsidRPr="000148B1">
        <w:rPr>
          <w:rFonts w:ascii="Arial" w:hAnsi="Arial" w:cs="Arial"/>
          <w:b/>
          <w:bCs/>
        </w:rPr>
        <w:t xml:space="preserve"> </w:t>
      </w:r>
    </w:p>
    <w:p w14:paraId="7DA2E38C" w14:textId="29D7758D" w:rsidR="00F759BE" w:rsidRDefault="00F759BE" w:rsidP="00F759BE">
      <w:pPr>
        <w:pStyle w:val="ListParagraph"/>
        <w:numPr>
          <w:ilvl w:val="3"/>
          <w:numId w:val="1"/>
        </w:numPr>
        <w:spacing w:after="240"/>
        <w:rPr>
          <w:rFonts w:ascii="Arial" w:hAnsi="Arial" w:cs="Arial"/>
        </w:rPr>
      </w:pPr>
      <w:r w:rsidRPr="00163421">
        <w:rPr>
          <w:rFonts w:ascii="Arial" w:hAnsi="Arial" w:cs="Arial"/>
        </w:rPr>
        <w:t>Residential development in the Plan Area shall be undertaken in accordance with the Caledon Official Plan and the following specific policies. Where there is a conflict between the policies in the Official Plan, the policies in this Plan shall prevail.</w:t>
      </w:r>
    </w:p>
    <w:p w14:paraId="3F955428" w14:textId="77777777" w:rsidR="00714C1D" w:rsidRPr="00163421" w:rsidRDefault="00714C1D" w:rsidP="00714C1D">
      <w:pPr>
        <w:pStyle w:val="ListParagraph"/>
        <w:spacing w:after="240"/>
        <w:ind w:left="1296"/>
        <w:rPr>
          <w:rFonts w:ascii="Arial" w:hAnsi="Arial" w:cs="Arial"/>
        </w:rPr>
      </w:pPr>
    </w:p>
    <w:p w14:paraId="2154B93A" w14:textId="16C51EF5" w:rsidR="00F759BE" w:rsidRPr="00163421" w:rsidRDefault="00F759BE" w:rsidP="00F759BE">
      <w:pPr>
        <w:pStyle w:val="ListParagraph"/>
        <w:numPr>
          <w:ilvl w:val="3"/>
          <w:numId w:val="1"/>
        </w:numPr>
        <w:spacing w:after="240"/>
        <w:rPr>
          <w:rFonts w:ascii="Arial" w:hAnsi="Arial" w:cs="Arial"/>
        </w:rPr>
      </w:pPr>
      <w:r w:rsidRPr="00163421">
        <w:rPr>
          <w:rFonts w:ascii="Arial" w:hAnsi="Arial" w:cs="Arial"/>
        </w:rPr>
        <w:t>With respect to residential development in the Secondary Plan Area, the calculation of net density shall be based on the land area proposed to be developed for residential homes, exclusive of public rights-of-way, railway rights-of-way, school blocks, Parks and Open Space/Woodlots, stormwater management blocks</w:t>
      </w:r>
      <w:r w:rsidR="00FE74A3">
        <w:rPr>
          <w:rFonts w:ascii="Arial" w:hAnsi="Arial" w:cs="Arial"/>
        </w:rPr>
        <w:t xml:space="preserve"> and natural heritage system elements.</w:t>
      </w:r>
    </w:p>
    <w:p w14:paraId="5C4E7EE3" w14:textId="77777777" w:rsidR="00EE60DF" w:rsidRPr="00163421" w:rsidRDefault="00EE60DF" w:rsidP="00EE60DF">
      <w:pPr>
        <w:pStyle w:val="ListParagraph"/>
        <w:spacing w:after="240"/>
        <w:ind w:left="1296"/>
        <w:rPr>
          <w:rFonts w:ascii="Arial" w:hAnsi="Arial" w:cs="Arial"/>
        </w:rPr>
      </w:pPr>
    </w:p>
    <w:p w14:paraId="20584602" w14:textId="56E4084E" w:rsidR="00CB2B56" w:rsidRDefault="00F759BE" w:rsidP="00CB2B56">
      <w:pPr>
        <w:pStyle w:val="ListParagraph"/>
        <w:numPr>
          <w:ilvl w:val="3"/>
          <w:numId w:val="1"/>
        </w:numPr>
        <w:spacing w:after="240"/>
        <w:rPr>
          <w:rFonts w:ascii="Arial" w:hAnsi="Arial" w:cs="Arial"/>
        </w:rPr>
      </w:pPr>
      <w:r w:rsidRPr="00163421">
        <w:rPr>
          <w:rFonts w:ascii="Arial" w:hAnsi="Arial" w:cs="Arial"/>
        </w:rPr>
        <w:t xml:space="preserve">Notwithstanding the policies for each residential and </w:t>
      </w:r>
      <w:proofErr w:type="gramStart"/>
      <w:r w:rsidRPr="00163421">
        <w:rPr>
          <w:rFonts w:ascii="Arial" w:hAnsi="Arial" w:cs="Arial"/>
        </w:rPr>
        <w:t>mixed use</w:t>
      </w:r>
      <w:proofErr w:type="gramEnd"/>
      <w:r w:rsidRPr="00163421">
        <w:rPr>
          <w:rFonts w:ascii="Arial" w:hAnsi="Arial" w:cs="Arial"/>
        </w:rPr>
        <w:t xml:space="preserve"> designation, to increase the Town's housing supply and provide for affordable housing options, multiplexes and non-market housing will be permitted within these designations.</w:t>
      </w:r>
    </w:p>
    <w:p w14:paraId="213587FD" w14:textId="77777777" w:rsidR="00CB2B56" w:rsidRPr="00CB2B56" w:rsidRDefault="00CB2B56" w:rsidP="00CB2B56">
      <w:pPr>
        <w:pStyle w:val="ListParagraph"/>
        <w:spacing w:after="240"/>
        <w:ind w:left="1296"/>
        <w:rPr>
          <w:rFonts w:ascii="Arial" w:hAnsi="Arial" w:cs="Arial"/>
        </w:rPr>
      </w:pPr>
    </w:p>
    <w:p w14:paraId="43D682C3" w14:textId="122DE7C9" w:rsidR="00F759BE" w:rsidRPr="00FE74A3" w:rsidRDefault="00FE74A3" w:rsidP="00CB2B56">
      <w:pPr>
        <w:pStyle w:val="ListParagraph"/>
        <w:spacing w:after="240"/>
        <w:ind w:left="864"/>
        <w:rPr>
          <w:rFonts w:ascii="Arial" w:hAnsi="Arial" w:cs="Arial"/>
          <w:u w:val="single"/>
        </w:rPr>
      </w:pPr>
      <w:r w:rsidRPr="00FE74A3">
        <w:rPr>
          <w:rFonts w:ascii="Arial" w:hAnsi="Arial" w:cs="Arial"/>
          <w:u w:val="single"/>
        </w:rPr>
        <w:t>Expanding</w:t>
      </w:r>
      <w:r w:rsidR="00F759BE" w:rsidRPr="00FE74A3">
        <w:rPr>
          <w:rFonts w:ascii="Arial" w:hAnsi="Arial" w:cs="Arial"/>
          <w:u w:val="single"/>
        </w:rPr>
        <w:t xml:space="preserve"> Housing</w:t>
      </w:r>
      <w:r w:rsidR="00CB2B56" w:rsidRPr="00FE74A3">
        <w:rPr>
          <w:rFonts w:ascii="Arial" w:hAnsi="Arial" w:cs="Arial"/>
          <w:u w:val="single"/>
        </w:rPr>
        <w:t xml:space="preserve"> Options</w:t>
      </w:r>
    </w:p>
    <w:p w14:paraId="3B94658F" w14:textId="77777777" w:rsidR="00CB2B56" w:rsidRPr="00CB2B56" w:rsidRDefault="00CB2B56" w:rsidP="00CB2B56">
      <w:pPr>
        <w:pStyle w:val="ListParagraph"/>
        <w:spacing w:after="240"/>
        <w:ind w:left="864"/>
        <w:rPr>
          <w:rFonts w:ascii="Arial" w:hAnsi="Arial" w:cs="Arial"/>
          <w:b/>
          <w:bCs/>
        </w:rPr>
      </w:pPr>
    </w:p>
    <w:p w14:paraId="0AF0BC8B" w14:textId="3DA6249D" w:rsidR="00F759BE" w:rsidRPr="00163421" w:rsidRDefault="00F759BE" w:rsidP="00F759BE">
      <w:pPr>
        <w:pStyle w:val="ListParagraph"/>
        <w:numPr>
          <w:ilvl w:val="4"/>
          <w:numId w:val="1"/>
        </w:numPr>
        <w:spacing w:after="240"/>
        <w:ind w:left="1729" w:hanging="431"/>
        <w:contextualSpacing w:val="0"/>
        <w:rPr>
          <w:rFonts w:ascii="Arial" w:hAnsi="Arial" w:cs="Arial"/>
        </w:rPr>
      </w:pPr>
      <w:r w:rsidRPr="00163421">
        <w:rPr>
          <w:rFonts w:ascii="Arial" w:hAnsi="Arial" w:cs="Arial"/>
        </w:rPr>
        <w:t>Future subdivision and site plan applications will include a housing analysis within a Planning Justification Report as an application requirement to demonstrate implementation of the Housing Assessment and conformity with the below Secondary Plan Housing policies.</w:t>
      </w:r>
    </w:p>
    <w:p w14:paraId="06ACC3F6" w14:textId="2CC1A3D6" w:rsidR="00F759BE" w:rsidRPr="00FE74A3" w:rsidRDefault="00F759BE" w:rsidP="00FE74A3">
      <w:pPr>
        <w:pStyle w:val="ListParagraph"/>
        <w:numPr>
          <w:ilvl w:val="4"/>
          <w:numId w:val="1"/>
        </w:numPr>
        <w:spacing w:after="240"/>
        <w:ind w:left="1729" w:hanging="431"/>
        <w:contextualSpacing w:val="0"/>
        <w:rPr>
          <w:rFonts w:ascii="Arial" w:hAnsi="Arial" w:cs="Arial"/>
        </w:rPr>
      </w:pPr>
      <w:r w:rsidRPr="00163421">
        <w:rPr>
          <w:rFonts w:ascii="Arial" w:hAnsi="Arial" w:cs="Arial"/>
        </w:rPr>
        <w:t xml:space="preserve">A mix of housing unit types, sizes and tenures will be encouraged in the Plan Area to support housing needs </w:t>
      </w:r>
      <w:r w:rsidR="00FE74A3">
        <w:rPr>
          <w:rFonts w:ascii="Arial" w:hAnsi="Arial" w:cs="Arial"/>
        </w:rPr>
        <w:t>that respond to the evolving needs of Caledon</w:t>
      </w:r>
      <w:r w:rsidRPr="00163421">
        <w:rPr>
          <w:rFonts w:ascii="Arial" w:hAnsi="Arial" w:cs="Arial"/>
        </w:rPr>
        <w:t>.</w:t>
      </w:r>
      <w:r w:rsidR="00FE74A3">
        <w:rPr>
          <w:rFonts w:ascii="Arial" w:hAnsi="Arial" w:cs="Arial"/>
        </w:rPr>
        <w:t xml:space="preserve"> </w:t>
      </w:r>
      <w:proofErr w:type="gramStart"/>
      <w:r w:rsidR="00FE74A3">
        <w:rPr>
          <w:rFonts w:ascii="Arial" w:hAnsi="Arial" w:cs="Arial"/>
        </w:rPr>
        <w:t>In particular a</w:t>
      </w:r>
      <w:proofErr w:type="gramEnd"/>
      <w:r w:rsidR="00FE74A3" w:rsidRPr="00163421">
        <w:rPr>
          <w:rFonts w:ascii="Arial" w:hAnsi="Arial" w:cs="Arial"/>
        </w:rPr>
        <w:t xml:space="preserve"> range of unit sizes are encouraged within apartment and multi-unit buildings, including those suitable families.</w:t>
      </w:r>
    </w:p>
    <w:p w14:paraId="1C646F94" w14:textId="46CF8BC2" w:rsidR="00F759BE" w:rsidRPr="00163421" w:rsidRDefault="00F759BE" w:rsidP="00F759BE">
      <w:pPr>
        <w:pStyle w:val="ListParagraph"/>
        <w:numPr>
          <w:ilvl w:val="4"/>
          <w:numId w:val="1"/>
        </w:numPr>
        <w:spacing w:after="240"/>
        <w:ind w:left="1729" w:hanging="431"/>
        <w:contextualSpacing w:val="0"/>
        <w:rPr>
          <w:rFonts w:ascii="Arial" w:hAnsi="Arial" w:cs="Arial"/>
        </w:rPr>
      </w:pPr>
      <w:r w:rsidRPr="00163421">
        <w:rPr>
          <w:rFonts w:ascii="Arial" w:hAnsi="Arial" w:cs="Arial"/>
        </w:rPr>
        <w:t>Affordable housing, including subsidized non-market housing units, is encouraged to be integrated within neighbourhoods and combined in developments that also provide market housing to provide opportunities for a range of housing tenures and price ranges.</w:t>
      </w:r>
    </w:p>
    <w:p w14:paraId="65BC82C8" w14:textId="6D454A88" w:rsidR="00F759BE" w:rsidRPr="00163421" w:rsidRDefault="00F759BE" w:rsidP="00F759BE">
      <w:pPr>
        <w:pStyle w:val="ListParagraph"/>
        <w:numPr>
          <w:ilvl w:val="4"/>
          <w:numId w:val="1"/>
        </w:numPr>
        <w:spacing w:after="240"/>
        <w:ind w:left="1729" w:hanging="431"/>
        <w:contextualSpacing w:val="0"/>
        <w:rPr>
          <w:rFonts w:ascii="Arial" w:hAnsi="Arial" w:cs="Arial"/>
        </w:rPr>
      </w:pPr>
      <w:r w:rsidRPr="00163421">
        <w:rPr>
          <w:rFonts w:ascii="Arial" w:hAnsi="Arial" w:cs="Arial"/>
        </w:rPr>
        <w:t xml:space="preserve">To support the provision of affordable housing units, the Town will explore potential incentives such as reduced or deferred development charges, reduced application fees, </w:t>
      </w:r>
      <w:r w:rsidR="00FE74A3">
        <w:rPr>
          <w:rFonts w:ascii="Arial" w:hAnsi="Arial" w:cs="Arial"/>
        </w:rPr>
        <w:t xml:space="preserve">or </w:t>
      </w:r>
      <w:r w:rsidRPr="00163421">
        <w:rPr>
          <w:rFonts w:ascii="Arial" w:hAnsi="Arial" w:cs="Arial"/>
        </w:rPr>
        <w:t xml:space="preserve">grants and loans, to encourage the development of affordable housing units. The reduction or deferral of </w:t>
      </w:r>
      <w:r w:rsidR="00FE74A3">
        <w:rPr>
          <w:rFonts w:ascii="Arial" w:hAnsi="Arial" w:cs="Arial"/>
        </w:rPr>
        <w:t>d</w:t>
      </w:r>
      <w:r w:rsidRPr="00163421">
        <w:rPr>
          <w:rFonts w:ascii="Arial" w:hAnsi="Arial" w:cs="Arial"/>
        </w:rPr>
        <w:t xml:space="preserve">evelopment </w:t>
      </w:r>
      <w:r w:rsidR="00FE74A3">
        <w:rPr>
          <w:rFonts w:ascii="Arial" w:hAnsi="Arial" w:cs="Arial"/>
        </w:rPr>
        <w:t>c</w:t>
      </w:r>
      <w:r w:rsidRPr="00163421">
        <w:rPr>
          <w:rFonts w:ascii="Arial" w:hAnsi="Arial" w:cs="Arial"/>
        </w:rPr>
        <w:t>harges shall be done in consultation with the Region. The Town will also encourage the Region to consider financial incentives for affordable housing.</w:t>
      </w:r>
    </w:p>
    <w:p w14:paraId="36E71608" w14:textId="7D7586CE" w:rsidR="00F759BE" w:rsidRPr="00163421" w:rsidRDefault="00F759BE" w:rsidP="00F759BE">
      <w:pPr>
        <w:pStyle w:val="ListParagraph"/>
        <w:numPr>
          <w:ilvl w:val="4"/>
          <w:numId w:val="1"/>
        </w:numPr>
        <w:spacing w:after="240"/>
        <w:ind w:left="1729" w:hanging="431"/>
        <w:contextualSpacing w:val="0"/>
        <w:rPr>
          <w:rFonts w:ascii="Arial" w:hAnsi="Arial" w:cs="Arial"/>
        </w:rPr>
      </w:pPr>
      <w:r w:rsidRPr="00163421">
        <w:rPr>
          <w:rFonts w:ascii="Arial" w:hAnsi="Arial" w:cs="Arial"/>
        </w:rPr>
        <w:t xml:space="preserve">Gentle density housing including accessory apartments or accessory dwelling units will be permitted in the Low density and Medium Density land use designations, in accordance with the Town's Zoning </w:t>
      </w:r>
      <w:r w:rsidR="00FE74A3">
        <w:rPr>
          <w:rFonts w:ascii="Arial" w:hAnsi="Arial" w:cs="Arial"/>
        </w:rPr>
        <w:t>By-law</w:t>
      </w:r>
      <w:r w:rsidRPr="00163421">
        <w:rPr>
          <w:rFonts w:ascii="Arial" w:hAnsi="Arial" w:cs="Arial"/>
        </w:rPr>
        <w:t xml:space="preserve">. </w:t>
      </w:r>
      <w:r w:rsidR="00FE74A3">
        <w:rPr>
          <w:rFonts w:ascii="Arial" w:hAnsi="Arial" w:cs="Arial"/>
        </w:rPr>
        <w:t>Future development applications</w:t>
      </w:r>
      <w:r w:rsidRPr="00163421">
        <w:rPr>
          <w:rFonts w:ascii="Arial" w:hAnsi="Arial" w:cs="Arial"/>
        </w:rPr>
        <w:t xml:space="preserve"> are encouraged, where feasible, to provide rough-</w:t>
      </w:r>
      <w:r w:rsidRPr="00163421">
        <w:rPr>
          <w:rFonts w:ascii="Arial" w:hAnsi="Arial" w:cs="Arial"/>
        </w:rPr>
        <w:lastRenderedPageBreak/>
        <w:t xml:space="preserve">ins for accessory residential units to provide it as an option for purchasers as part of pre-construction sales. </w:t>
      </w:r>
    </w:p>
    <w:p w14:paraId="236FAD71" w14:textId="433CBEA1" w:rsidR="00F759BE" w:rsidRPr="00163421" w:rsidRDefault="00FE74A3" w:rsidP="00F759BE">
      <w:pPr>
        <w:pStyle w:val="ListParagraph"/>
        <w:numPr>
          <w:ilvl w:val="4"/>
          <w:numId w:val="1"/>
        </w:numPr>
        <w:spacing w:after="240"/>
        <w:ind w:left="1729" w:hanging="431"/>
        <w:contextualSpacing w:val="0"/>
        <w:rPr>
          <w:rFonts w:ascii="Arial" w:hAnsi="Arial" w:cs="Arial"/>
        </w:rPr>
      </w:pPr>
      <w:r>
        <w:rPr>
          <w:rFonts w:ascii="Arial" w:hAnsi="Arial" w:cs="Arial"/>
        </w:rPr>
        <w:t>The r</w:t>
      </w:r>
      <w:r w:rsidR="00F759BE" w:rsidRPr="00163421">
        <w:rPr>
          <w:rFonts w:ascii="Arial" w:hAnsi="Arial" w:cs="Arial"/>
        </w:rPr>
        <w:t>eduction of parking requirements for apartments or accessory dwelling units may be considered if the proposed unit is deemed to have access to transit.</w:t>
      </w:r>
    </w:p>
    <w:p w14:paraId="084D541E" w14:textId="4C6E5B80" w:rsidR="00F759BE" w:rsidRPr="00163421" w:rsidRDefault="00F759BE" w:rsidP="00F759BE">
      <w:pPr>
        <w:pStyle w:val="ListParagraph"/>
        <w:numPr>
          <w:ilvl w:val="4"/>
          <w:numId w:val="1"/>
        </w:numPr>
        <w:spacing w:after="240"/>
        <w:ind w:left="1729" w:hanging="431"/>
        <w:contextualSpacing w:val="0"/>
        <w:rPr>
          <w:rFonts w:ascii="Arial" w:hAnsi="Arial" w:cs="Arial"/>
        </w:rPr>
      </w:pPr>
      <w:r w:rsidRPr="00163421">
        <w:rPr>
          <w:rFonts w:ascii="Arial" w:hAnsi="Arial" w:cs="Arial"/>
        </w:rPr>
        <w:t>Housing for seniors, including apartment units, retirement homes and long-term care homes will be permitted in the Medium Density and Mixed-Use / High Density land use designations.</w:t>
      </w:r>
    </w:p>
    <w:p w14:paraId="3D1C8E79" w14:textId="2E36C838" w:rsidR="004C00E6" w:rsidRPr="00FE74A3" w:rsidRDefault="002C183E" w:rsidP="001B60E1">
      <w:pPr>
        <w:pStyle w:val="ListParagraph"/>
        <w:numPr>
          <w:ilvl w:val="2"/>
          <w:numId w:val="1"/>
        </w:numPr>
        <w:spacing w:after="240"/>
        <w:contextualSpacing w:val="0"/>
        <w:rPr>
          <w:rFonts w:ascii="Arial" w:hAnsi="Arial" w:cs="Arial"/>
          <w:b/>
          <w:bCs/>
        </w:rPr>
      </w:pPr>
      <w:r w:rsidRPr="00FE74A3">
        <w:rPr>
          <w:rFonts w:ascii="Arial" w:hAnsi="Arial" w:cs="Arial"/>
          <w:b/>
          <w:bCs/>
        </w:rPr>
        <w:t xml:space="preserve">Non-residential </w:t>
      </w:r>
      <w:r w:rsidR="00395BED" w:rsidRPr="00FE74A3">
        <w:rPr>
          <w:rFonts w:ascii="Arial" w:hAnsi="Arial" w:cs="Arial"/>
          <w:b/>
          <w:bCs/>
        </w:rPr>
        <w:t>Employment-generating</w:t>
      </w:r>
      <w:r w:rsidR="004C00E6" w:rsidRPr="00FE74A3">
        <w:rPr>
          <w:rFonts w:ascii="Arial" w:hAnsi="Arial" w:cs="Arial"/>
          <w:b/>
          <w:bCs/>
        </w:rPr>
        <w:t xml:space="preserve"> Uses </w:t>
      </w:r>
    </w:p>
    <w:p w14:paraId="62822824" w14:textId="1C0813C8" w:rsidR="004C00E6" w:rsidRPr="00163421" w:rsidRDefault="00481CF1" w:rsidP="62824987">
      <w:pPr>
        <w:pStyle w:val="ListParagraph"/>
        <w:numPr>
          <w:ilvl w:val="3"/>
          <w:numId w:val="1"/>
        </w:numPr>
        <w:spacing w:after="240"/>
        <w:rPr>
          <w:rFonts w:ascii="Arial" w:hAnsi="Arial" w:cs="Arial"/>
          <w:b/>
          <w:bCs/>
        </w:rPr>
      </w:pPr>
      <w:r>
        <w:rPr>
          <w:rFonts w:ascii="Arial" w:hAnsi="Arial" w:cs="Arial"/>
        </w:rPr>
        <w:t xml:space="preserve">Within the </w:t>
      </w:r>
      <w:r w:rsidRPr="00FE74A3">
        <w:rPr>
          <w:rFonts w:ascii="Arial" w:hAnsi="Arial" w:cs="Arial"/>
          <w:i/>
          <w:iCs/>
        </w:rPr>
        <w:t>Neighbourhood Centre</w:t>
      </w:r>
      <w:r>
        <w:rPr>
          <w:rFonts w:ascii="Arial" w:hAnsi="Arial" w:cs="Arial"/>
        </w:rPr>
        <w:t>, l</w:t>
      </w:r>
      <w:r w:rsidR="00163421" w:rsidRPr="00163421">
        <w:rPr>
          <w:rFonts w:ascii="Arial" w:hAnsi="Arial" w:cs="Arial"/>
        </w:rPr>
        <w:t>ands designated Mixed Use Areas will be encouraged to provide non-residential uses</w:t>
      </w:r>
      <w:r>
        <w:rPr>
          <w:rFonts w:ascii="Arial" w:hAnsi="Arial" w:cs="Arial"/>
        </w:rPr>
        <w:t xml:space="preserve"> at grade to support the needs of residents.</w:t>
      </w:r>
    </w:p>
    <w:p w14:paraId="4FD37582" w14:textId="77777777" w:rsidR="00881372" w:rsidRPr="00163421" w:rsidRDefault="00881372" w:rsidP="00881372">
      <w:pPr>
        <w:pStyle w:val="ListParagraph"/>
        <w:spacing w:after="240"/>
        <w:ind w:left="1296"/>
        <w:rPr>
          <w:rFonts w:ascii="Arial" w:hAnsi="Arial" w:cs="Arial"/>
          <w:b/>
          <w:bCs/>
          <w:highlight w:val="yellow"/>
        </w:rPr>
      </w:pPr>
    </w:p>
    <w:p w14:paraId="74478DAC" w14:textId="5C23C998" w:rsidR="00C01657" w:rsidRPr="00163421" w:rsidRDefault="00C01657" w:rsidP="001B60E1">
      <w:pPr>
        <w:pStyle w:val="ListParagraph"/>
        <w:numPr>
          <w:ilvl w:val="1"/>
          <w:numId w:val="1"/>
        </w:numPr>
        <w:spacing w:after="240"/>
        <w:contextualSpacing w:val="0"/>
        <w:rPr>
          <w:rFonts w:ascii="Arial" w:hAnsi="Arial" w:cs="Arial"/>
          <w:b/>
          <w:bCs/>
        </w:rPr>
      </w:pPr>
      <w:r w:rsidRPr="00163421">
        <w:rPr>
          <w:rFonts w:ascii="Arial" w:hAnsi="Arial" w:cs="Arial"/>
          <w:b/>
          <w:bCs/>
        </w:rPr>
        <w:t>General Policies</w:t>
      </w:r>
    </w:p>
    <w:p w14:paraId="0B57E80D" w14:textId="180A55BD" w:rsidR="00C01657" w:rsidRPr="00FE74A3" w:rsidRDefault="00C01657" w:rsidP="001B60E1">
      <w:pPr>
        <w:pStyle w:val="ListParagraph"/>
        <w:numPr>
          <w:ilvl w:val="2"/>
          <w:numId w:val="1"/>
        </w:numPr>
        <w:spacing w:after="240"/>
        <w:contextualSpacing w:val="0"/>
        <w:rPr>
          <w:rFonts w:ascii="Arial" w:hAnsi="Arial" w:cs="Arial"/>
          <w:b/>
          <w:bCs/>
        </w:rPr>
      </w:pPr>
      <w:r w:rsidRPr="00FE74A3">
        <w:rPr>
          <w:rFonts w:ascii="Arial" w:hAnsi="Arial" w:cs="Arial"/>
          <w:b/>
          <w:bCs/>
        </w:rPr>
        <w:t>Climate Change</w:t>
      </w:r>
      <w:r w:rsidR="004E3C9F" w:rsidRPr="00FE74A3">
        <w:rPr>
          <w:rFonts w:ascii="Arial" w:hAnsi="Arial" w:cs="Arial"/>
          <w:b/>
          <w:bCs/>
        </w:rPr>
        <w:t xml:space="preserve"> </w:t>
      </w:r>
    </w:p>
    <w:p w14:paraId="1B4A4A85" w14:textId="1E6CA90D" w:rsidR="00EB5399" w:rsidRPr="00163421" w:rsidRDefault="00EB5399" w:rsidP="001B60E1">
      <w:pPr>
        <w:pStyle w:val="ListParagraph"/>
        <w:numPr>
          <w:ilvl w:val="3"/>
          <w:numId w:val="1"/>
        </w:numPr>
        <w:spacing w:after="240"/>
        <w:contextualSpacing w:val="0"/>
        <w:rPr>
          <w:rFonts w:ascii="Arial" w:hAnsi="Arial" w:cs="Arial"/>
          <w:b/>
          <w:bCs/>
        </w:rPr>
      </w:pPr>
      <w:r w:rsidRPr="00163421">
        <w:rPr>
          <w:rFonts w:ascii="Arial" w:hAnsi="Arial" w:cs="Arial"/>
          <w:b/>
          <w:bCs/>
        </w:rPr>
        <w:t>Energy and Climate Change Mitigation</w:t>
      </w:r>
    </w:p>
    <w:p w14:paraId="759FDB02" w14:textId="5E662E16" w:rsidR="00EB5399" w:rsidRPr="00163421" w:rsidRDefault="00EB5399" w:rsidP="00EB5399">
      <w:pPr>
        <w:pStyle w:val="ListParagraph"/>
        <w:numPr>
          <w:ilvl w:val="4"/>
          <w:numId w:val="1"/>
        </w:numPr>
        <w:spacing w:after="240"/>
        <w:ind w:hanging="431"/>
        <w:contextualSpacing w:val="0"/>
        <w:rPr>
          <w:rFonts w:ascii="Arial" w:hAnsi="Arial" w:cs="Arial"/>
        </w:rPr>
      </w:pPr>
      <w:r w:rsidRPr="00163421">
        <w:rPr>
          <w:rFonts w:ascii="Arial" w:hAnsi="Arial" w:cs="Arial"/>
        </w:rPr>
        <w:t xml:space="preserve">Development </w:t>
      </w:r>
      <w:r w:rsidR="005E3968">
        <w:rPr>
          <w:rFonts w:ascii="Arial" w:hAnsi="Arial" w:cs="Arial"/>
        </w:rPr>
        <w:t xml:space="preserve">within the BNHSP </w:t>
      </w:r>
      <w:r w:rsidRPr="00163421">
        <w:rPr>
          <w:rFonts w:ascii="Arial" w:hAnsi="Arial" w:cs="Arial"/>
        </w:rPr>
        <w:t>will aim to implement the recommendations of the Town of Caledon's Community Energy and Emissions Reduction Plan and Climate Adaptation Plan as well as the</w:t>
      </w:r>
      <w:r w:rsidR="005E3968">
        <w:rPr>
          <w:rFonts w:ascii="Arial" w:hAnsi="Arial" w:cs="Arial"/>
        </w:rPr>
        <w:t xml:space="preserve"> Town’s</w:t>
      </w:r>
      <w:r w:rsidRPr="00163421">
        <w:rPr>
          <w:rFonts w:ascii="Arial" w:hAnsi="Arial" w:cs="Arial"/>
        </w:rPr>
        <w:t xml:space="preserve"> Green Development Standards;</w:t>
      </w:r>
    </w:p>
    <w:p w14:paraId="28C4B625" w14:textId="58471437" w:rsidR="00EB5399" w:rsidRPr="00163421" w:rsidRDefault="00EB5399" w:rsidP="00EB5399">
      <w:pPr>
        <w:pStyle w:val="ListParagraph"/>
        <w:numPr>
          <w:ilvl w:val="4"/>
          <w:numId w:val="1"/>
        </w:numPr>
        <w:spacing w:after="240"/>
        <w:ind w:hanging="431"/>
        <w:contextualSpacing w:val="0"/>
        <w:rPr>
          <w:rFonts w:ascii="Arial" w:hAnsi="Arial" w:cs="Arial"/>
        </w:rPr>
      </w:pPr>
      <w:r w:rsidRPr="00163421">
        <w:rPr>
          <w:rFonts w:ascii="Arial" w:hAnsi="Arial" w:cs="Arial"/>
        </w:rPr>
        <w:t>Sustainability and climate change objectives for the Secondary Plan include the following;</w:t>
      </w:r>
    </w:p>
    <w:p w14:paraId="1D8C7CEA" w14:textId="18D558B3" w:rsidR="00EB5399" w:rsidRPr="00163421" w:rsidRDefault="00EB5399" w:rsidP="00EB5399">
      <w:pPr>
        <w:pStyle w:val="ListParagraph"/>
        <w:numPr>
          <w:ilvl w:val="5"/>
          <w:numId w:val="1"/>
        </w:numPr>
        <w:spacing w:after="240"/>
        <w:ind w:hanging="431"/>
        <w:contextualSpacing w:val="0"/>
        <w:rPr>
          <w:rFonts w:ascii="Arial" w:hAnsi="Arial" w:cs="Arial"/>
        </w:rPr>
      </w:pPr>
      <w:r w:rsidRPr="00163421">
        <w:rPr>
          <w:rFonts w:ascii="Arial" w:hAnsi="Arial" w:cs="Arial"/>
        </w:rPr>
        <w:t xml:space="preserve">Facilitate land uses and built forms that are designed to accommodate integrated energy systems, where appropriate, within medium and </w:t>
      </w:r>
      <w:r w:rsidR="00FE74A3" w:rsidRPr="00163421">
        <w:rPr>
          <w:rFonts w:ascii="Arial" w:hAnsi="Arial" w:cs="Arial"/>
        </w:rPr>
        <w:t>high-density</w:t>
      </w:r>
      <w:r w:rsidRPr="00163421">
        <w:rPr>
          <w:rFonts w:ascii="Arial" w:hAnsi="Arial" w:cs="Arial"/>
        </w:rPr>
        <w:t xml:space="preserve"> development; </w:t>
      </w:r>
    </w:p>
    <w:p w14:paraId="31A0DDD2" w14:textId="77777777" w:rsidR="00EB5399" w:rsidRPr="00163421" w:rsidRDefault="00EB5399" w:rsidP="00EB5399">
      <w:pPr>
        <w:pStyle w:val="ListParagraph"/>
        <w:numPr>
          <w:ilvl w:val="5"/>
          <w:numId w:val="1"/>
        </w:numPr>
        <w:spacing w:after="240"/>
        <w:ind w:hanging="431"/>
        <w:contextualSpacing w:val="0"/>
        <w:rPr>
          <w:rFonts w:ascii="Arial" w:hAnsi="Arial" w:cs="Arial"/>
        </w:rPr>
      </w:pPr>
      <w:r w:rsidRPr="00163421">
        <w:rPr>
          <w:rFonts w:ascii="Arial" w:hAnsi="Arial" w:cs="Arial"/>
        </w:rPr>
        <w:t xml:space="preserve">Explore opportunities for efficient energy generation and distribution systems such as district energy within high density development; </w:t>
      </w:r>
    </w:p>
    <w:p w14:paraId="036A9FB4" w14:textId="04FCD77C" w:rsidR="00EB5399" w:rsidRPr="00163421" w:rsidRDefault="00EB5399" w:rsidP="00EB5399">
      <w:pPr>
        <w:pStyle w:val="ListParagraph"/>
        <w:numPr>
          <w:ilvl w:val="5"/>
          <w:numId w:val="1"/>
        </w:numPr>
        <w:spacing w:after="240"/>
        <w:ind w:hanging="431"/>
        <w:contextualSpacing w:val="0"/>
        <w:rPr>
          <w:rFonts w:ascii="Arial" w:hAnsi="Arial" w:cs="Arial"/>
        </w:rPr>
      </w:pPr>
      <w:r w:rsidRPr="00163421">
        <w:rPr>
          <w:rFonts w:ascii="Arial" w:hAnsi="Arial" w:cs="Arial"/>
        </w:rPr>
        <w:t xml:space="preserve">Emphasize public transit use through the placement of transit stops at key intersections to reduce reliance on vehicle travel for </w:t>
      </w:r>
      <w:r w:rsidR="00FE74A3" w:rsidRPr="00163421">
        <w:rPr>
          <w:rFonts w:ascii="Arial" w:hAnsi="Arial" w:cs="Arial"/>
        </w:rPr>
        <w:t>day-to-day</w:t>
      </w:r>
      <w:r w:rsidRPr="00163421">
        <w:rPr>
          <w:rFonts w:ascii="Arial" w:hAnsi="Arial" w:cs="Arial"/>
        </w:rPr>
        <w:t xml:space="preserve"> needs;</w:t>
      </w:r>
    </w:p>
    <w:p w14:paraId="2C7D6AC6" w14:textId="77777777" w:rsidR="00EB5399" w:rsidRPr="00163421" w:rsidRDefault="00EB5399" w:rsidP="00EB5399">
      <w:pPr>
        <w:pStyle w:val="ListParagraph"/>
        <w:numPr>
          <w:ilvl w:val="5"/>
          <w:numId w:val="1"/>
        </w:numPr>
        <w:spacing w:after="240"/>
        <w:ind w:hanging="431"/>
        <w:contextualSpacing w:val="0"/>
        <w:rPr>
          <w:rFonts w:ascii="Arial" w:hAnsi="Arial" w:cs="Arial"/>
        </w:rPr>
      </w:pPr>
      <w:r w:rsidRPr="00163421">
        <w:rPr>
          <w:rFonts w:ascii="Arial" w:hAnsi="Arial" w:cs="Arial"/>
        </w:rPr>
        <w:t>Promote neighbourhood design that optimizes active methods of transportation such as walking and cycling through an interconnected street and trail network; and</w:t>
      </w:r>
    </w:p>
    <w:p w14:paraId="61D6279D" w14:textId="7DBF473A" w:rsidR="00EB5399" w:rsidRPr="00163421" w:rsidRDefault="00EB5399" w:rsidP="00EB5399">
      <w:pPr>
        <w:pStyle w:val="ListParagraph"/>
        <w:numPr>
          <w:ilvl w:val="5"/>
          <w:numId w:val="1"/>
        </w:numPr>
        <w:spacing w:after="240"/>
        <w:ind w:hanging="431"/>
        <w:contextualSpacing w:val="0"/>
        <w:rPr>
          <w:rFonts w:ascii="Arial" w:hAnsi="Arial" w:cs="Arial"/>
          <w:b/>
          <w:bCs/>
        </w:rPr>
      </w:pPr>
      <w:r w:rsidRPr="00163421">
        <w:rPr>
          <w:rFonts w:ascii="Arial" w:hAnsi="Arial" w:cs="Arial"/>
        </w:rPr>
        <w:lastRenderedPageBreak/>
        <w:t xml:space="preserve">Promote the integration of green infrastructure such as low impact development features into the built environment. </w:t>
      </w:r>
    </w:p>
    <w:p w14:paraId="6FBA8D25" w14:textId="77777777" w:rsidR="00EB5399" w:rsidRPr="00163421" w:rsidRDefault="00EB5399" w:rsidP="00EB5399">
      <w:pPr>
        <w:pStyle w:val="ListParagraph"/>
        <w:numPr>
          <w:ilvl w:val="3"/>
          <w:numId w:val="1"/>
        </w:numPr>
        <w:spacing w:after="240"/>
        <w:ind w:hanging="431"/>
        <w:contextualSpacing w:val="0"/>
        <w:rPr>
          <w:rFonts w:ascii="Arial" w:hAnsi="Arial" w:cs="Arial"/>
          <w:b/>
          <w:bCs/>
        </w:rPr>
      </w:pPr>
      <w:r w:rsidRPr="00163421">
        <w:rPr>
          <w:rFonts w:ascii="Arial" w:hAnsi="Arial" w:cs="Arial"/>
          <w:b/>
          <w:bCs/>
        </w:rPr>
        <w:t>Water Efficiency</w:t>
      </w:r>
    </w:p>
    <w:p w14:paraId="101EB4FF" w14:textId="0473F3AB" w:rsidR="00EB5399" w:rsidRPr="000A6D0D" w:rsidRDefault="00EB5399" w:rsidP="000A6D0D">
      <w:pPr>
        <w:pStyle w:val="ListParagraph"/>
        <w:numPr>
          <w:ilvl w:val="4"/>
          <w:numId w:val="1"/>
        </w:numPr>
        <w:spacing w:after="240"/>
        <w:ind w:hanging="431"/>
        <w:contextualSpacing w:val="0"/>
        <w:rPr>
          <w:rFonts w:ascii="Arial" w:hAnsi="Arial" w:cs="Arial"/>
        </w:rPr>
      </w:pPr>
      <w:r w:rsidRPr="000A6D0D">
        <w:rPr>
          <w:rFonts w:ascii="Arial" w:hAnsi="Arial" w:cs="Arial"/>
        </w:rPr>
        <w:t xml:space="preserve">New development will </w:t>
      </w:r>
      <w:r w:rsidR="005E3968" w:rsidRPr="000A6D0D">
        <w:rPr>
          <w:rFonts w:ascii="Arial" w:hAnsi="Arial" w:cs="Arial"/>
        </w:rPr>
        <w:t xml:space="preserve">be encouraged to achieve </w:t>
      </w:r>
      <w:r w:rsidRPr="000A6D0D">
        <w:rPr>
          <w:rFonts w:ascii="Arial" w:hAnsi="Arial" w:cs="Arial"/>
        </w:rPr>
        <w:t xml:space="preserve">greater water efficiency </w:t>
      </w:r>
      <w:r w:rsidR="000A6D0D">
        <w:rPr>
          <w:rFonts w:ascii="Arial" w:hAnsi="Arial" w:cs="Arial"/>
        </w:rPr>
        <w:t xml:space="preserve">through </w:t>
      </w:r>
      <w:r w:rsidRPr="000A6D0D">
        <w:rPr>
          <w:rFonts w:ascii="Arial" w:hAnsi="Arial" w:cs="Arial"/>
        </w:rPr>
        <w:t>the installation of rainwater harvesting</w:t>
      </w:r>
      <w:r w:rsidR="000A6D0D">
        <w:rPr>
          <w:rFonts w:ascii="Arial" w:hAnsi="Arial" w:cs="Arial"/>
        </w:rPr>
        <w:t xml:space="preserve">, </w:t>
      </w:r>
      <w:r w:rsidRPr="000A6D0D">
        <w:rPr>
          <w:rFonts w:ascii="Arial" w:hAnsi="Arial" w:cs="Arial"/>
        </w:rPr>
        <w:t>recirculation</w:t>
      </w:r>
      <w:r w:rsidR="000A6D0D" w:rsidRPr="000A6D0D">
        <w:rPr>
          <w:rFonts w:ascii="Arial" w:hAnsi="Arial" w:cs="Arial"/>
        </w:rPr>
        <w:t xml:space="preserve"> and </w:t>
      </w:r>
      <w:r w:rsidRPr="000A6D0D">
        <w:rPr>
          <w:rFonts w:ascii="Arial" w:hAnsi="Arial" w:cs="Arial"/>
        </w:rPr>
        <w:t>reuse systems on</w:t>
      </w:r>
      <w:r w:rsidR="000A6D0D" w:rsidRPr="000A6D0D">
        <w:rPr>
          <w:rFonts w:ascii="Arial" w:hAnsi="Arial" w:cs="Arial"/>
        </w:rPr>
        <w:t xml:space="preserve"> </w:t>
      </w:r>
      <w:r w:rsidRPr="000A6D0D">
        <w:rPr>
          <w:rFonts w:ascii="Arial" w:hAnsi="Arial" w:cs="Arial"/>
        </w:rPr>
        <w:t>new residential buildings for outdoor irrigation and outdoor water use.</w:t>
      </w:r>
    </w:p>
    <w:p w14:paraId="05124B1F" w14:textId="77777777" w:rsidR="00EB5399" w:rsidRPr="00163421" w:rsidRDefault="00EB5399" w:rsidP="00EB5399">
      <w:pPr>
        <w:pStyle w:val="ListParagraph"/>
        <w:numPr>
          <w:ilvl w:val="3"/>
          <w:numId w:val="1"/>
        </w:numPr>
        <w:spacing w:after="240"/>
        <w:ind w:hanging="431"/>
        <w:contextualSpacing w:val="0"/>
        <w:rPr>
          <w:rFonts w:ascii="Arial" w:hAnsi="Arial" w:cs="Arial"/>
          <w:b/>
          <w:bCs/>
        </w:rPr>
      </w:pPr>
      <w:r w:rsidRPr="00163421">
        <w:rPr>
          <w:rFonts w:ascii="Arial" w:hAnsi="Arial" w:cs="Arial"/>
          <w:b/>
          <w:bCs/>
        </w:rPr>
        <w:t>Climate Adaptation</w:t>
      </w:r>
    </w:p>
    <w:p w14:paraId="7689E20E" w14:textId="59787E76" w:rsidR="00EB5399" w:rsidRPr="00163421" w:rsidRDefault="00EB5399" w:rsidP="00EB5399">
      <w:pPr>
        <w:pStyle w:val="ListParagraph"/>
        <w:numPr>
          <w:ilvl w:val="4"/>
          <w:numId w:val="1"/>
        </w:numPr>
        <w:spacing w:after="240"/>
        <w:ind w:hanging="431"/>
        <w:contextualSpacing w:val="0"/>
        <w:rPr>
          <w:rFonts w:ascii="Arial" w:hAnsi="Arial" w:cs="Arial"/>
        </w:rPr>
      </w:pPr>
      <w:r w:rsidRPr="00163421">
        <w:rPr>
          <w:rFonts w:ascii="Arial" w:hAnsi="Arial" w:cs="Arial"/>
        </w:rPr>
        <w:t>New development will be prepared for climate change through adaptation planning that reduces future impacts on public health, property, infrastructure and the natural environment.</w:t>
      </w:r>
    </w:p>
    <w:p w14:paraId="25671DAC" w14:textId="5E6DEC02" w:rsidR="00EB5399" w:rsidRPr="00163421" w:rsidRDefault="00EB5399" w:rsidP="00EB5399">
      <w:pPr>
        <w:pStyle w:val="ListParagraph"/>
        <w:numPr>
          <w:ilvl w:val="4"/>
          <w:numId w:val="1"/>
        </w:numPr>
        <w:spacing w:after="240"/>
        <w:ind w:hanging="431"/>
        <w:contextualSpacing w:val="0"/>
        <w:rPr>
          <w:rFonts w:ascii="Arial" w:hAnsi="Arial" w:cs="Arial"/>
        </w:rPr>
      </w:pPr>
      <w:r w:rsidRPr="00163421">
        <w:rPr>
          <w:rFonts w:ascii="Arial" w:hAnsi="Arial" w:cs="Arial"/>
        </w:rPr>
        <w:t xml:space="preserve">The Climate Adaptation Plan identifies the strategies in support of Caledon's Risk and Vulnerability Assessment and the Resilient Caledon Community Climate Action Plan, which will be implemented </w:t>
      </w:r>
      <w:r w:rsidR="000A6D0D">
        <w:rPr>
          <w:rFonts w:ascii="Arial" w:hAnsi="Arial" w:cs="Arial"/>
        </w:rPr>
        <w:t>on a site  by sit</w:t>
      </w:r>
      <w:r w:rsidR="009C62B5">
        <w:rPr>
          <w:rFonts w:ascii="Arial" w:hAnsi="Arial" w:cs="Arial"/>
        </w:rPr>
        <w:t>e</w:t>
      </w:r>
      <w:r w:rsidR="000A6D0D">
        <w:rPr>
          <w:rFonts w:ascii="Arial" w:hAnsi="Arial" w:cs="Arial"/>
        </w:rPr>
        <w:t xml:space="preserve"> basis</w:t>
      </w:r>
      <w:r w:rsidRPr="00163421">
        <w:rPr>
          <w:rFonts w:ascii="Arial" w:hAnsi="Arial" w:cs="Arial"/>
        </w:rPr>
        <w:t xml:space="preserve"> through individual </w:t>
      </w:r>
      <w:r w:rsidR="005E3968">
        <w:rPr>
          <w:rFonts w:ascii="Arial" w:hAnsi="Arial" w:cs="Arial"/>
        </w:rPr>
        <w:t>Draft P</w:t>
      </w:r>
      <w:r w:rsidRPr="00163421">
        <w:rPr>
          <w:rFonts w:ascii="Arial" w:hAnsi="Arial" w:cs="Arial"/>
        </w:rPr>
        <w:t xml:space="preserve">lans of </w:t>
      </w:r>
      <w:r w:rsidR="005E3968">
        <w:rPr>
          <w:rFonts w:ascii="Arial" w:hAnsi="Arial" w:cs="Arial"/>
        </w:rPr>
        <w:t>S</w:t>
      </w:r>
      <w:r w:rsidRPr="00163421">
        <w:rPr>
          <w:rFonts w:ascii="Arial" w:hAnsi="Arial" w:cs="Arial"/>
        </w:rPr>
        <w:t>ubdivision</w:t>
      </w:r>
      <w:r w:rsidR="000A6D0D">
        <w:rPr>
          <w:rFonts w:ascii="Arial" w:hAnsi="Arial" w:cs="Arial"/>
        </w:rPr>
        <w:t xml:space="preserve">s and future </w:t>
      </w:r>
      <w:r w:rsidR="005E3968">
        <w:rPr>
          <w:rFonts w:ascii="Arial" w:hAnsi="Arial" w:cs="Arial"/>
        </w:rPr>
        <w:t>S</w:t>
      </w:r>
      <w:r w:rsidRPr="00163421">
        <w:rPr>
          <w:rFonts w:ascii="Arial" w:hAnsi="Arial" w:cs="Arial"/>
        </w:rPr>
        <w:t xml:space="preserve">ite </w:t>
      </w:r>
      <w:r w:rsidR="005E3968">
        <w:rPr>
          <w:rFonts w:ascii="Arial" w:hAnsi="Arial" w:cs="Arial"/>
        </w:rPr>
        <w:t>P</w:t>
      </w:r>
      <w:r w:rsidRPr="00163421">
        <w:rPr>
          <w:rFonts w:ascii="Arial" w:hAnsi="Arial" w:cs="Arial"/>
        </w:rPr>
        <w:t>lan</w:t>
      </w:r>
      <w:r w:rsidR="005E3968">
        <w:rPr>
          <w:rFonts w:ascii="Arial" w:hAnsi="Arial" w:cs="Arial"/>
        </w:rPr>
        <w:t xml:space="preserve"> Control</w:t>
      </w:r>
      <w:r w:rsidR="000A6D0D">
        <w:rPr>
          <w:rFonts w:ascii="Arial" w:hAnsi="Arial" w:cs="Arial"/>
        </w:rPr>
        <w:t xml:space="preserve"> applications.</w:t>
      </w:r>
    </w:p>
    <w:p w14:paraId="7FEA12C4" w14:textId="77777777" w:rsidR="00EB5399" w:rsidRPr="00163421" w:rsidRDefault="00EB5399" w:rsidP="00EB5399">
      <w:pPr>
        <w:pStyle w:val="ListParagraph"/>
        <w:numPr>
          <w:ilvl w:val="3"/>
          <w:numId w:val="1"/>
        </w:numPr>
        <w:spacing w:after="240"/>
        <w:ind w:hanging="431"/>
        <w:contextualSpacing w:val="0"/>
        <w:rPr>
          <w:rFonts w:ascii="Arial" w:hAnsi="Arial" w:cs="Arial"/>
          <w:b/>
          <w:bCs/>
        </w:rPr>
      </w:pPr>
      <w:r w:rsidRPr="00163421">
        <w:rPr>
          <w:rFonts w:ascii="Arial" w:hAnsi="Arial" w:cs="Arial"/>
          <w:b/>
          <w:bCs/>
        </w:rPr>
        <w:t>Green Development Standards</w:t>
      </w:r>
    </w:p>
    <w:p w14:paraId="520BD393" w14:textId="0354F21A" w:rsidR="00EB5399" w:rsidRPr="00163421" w:rsidRDefault="00EB5399" w:rsidP="00EB5399">
      <w:pPr>
        <w:pStyle w:val="ListParagraph"/>
        <w:numPr>
          <w:ilvl w:val="4"/>
          <w:numId w:val="1"/>
        </w:numPr>
        <w:spacing w:after="240"/>
        <w:ind w:hanging="431"/>
        <w:contextualSpacing w:val="0"/>
        <w:rPr>
          <w:rFonts w:ascii="Arial" w:hAnsi="Arial" w:cs="Arial"/>
        </w:rPr>
      </w:pPr>
      <w:r w:rsidRPr="00163421">
        <w:rPr>
          <w:rFonts w:ascii="Arial" w:hAnsi="Arial" w:cs="Arial"/>
        </w:rPr>
        <w:t xml:space="preserve">All new development will </w:t>
      </w:r>
      <w:r w:rsidR="002063AD">
        <w:rPr>
          <w:rFonts w:ascii="Arial" w:hAnsi="Arial" w:cs="Arial"/>
        </w:rPr>
        <w:t>be evaluated in accordance with</w:t>
      </w:r>
      <w:r w:rsidRPr="00163421">
        <w:rPr>
          <w:rFonts w:ascii="Arial" w:hAnsi="Arial" w:cs="Arial"/>
        </w:rPr>
        <w:t xml:space="preserve"> the Town's Green Development Standard</w:t>
      </w:r>
      <w:r w:rsidR="002063AD">
        <w:rPr>
          <w:rFonts w:ascii="Arial" w:hAnsi="Arial" w:cs="Arial"/>
        </w:rPr>
        <w:t>s and the ability</w:t>
      </w:r>
      <w:r w:rsidRPr="00163421">
        <w:rPr>
          <w:rFonts w:ascii="Arial" w:hAnsi="Arial" w:cs="Arial"/>
        </w:rPr>
        <w:t xml:space="preserve"> to reduce greenhouse gas emissions and</w:t>
      </w:r>
      <w:r w:rsidR="002063AD">
        <w:rPr>
          <w:rFonts w:ascii="Arial" w:hAnsi="Arial" w:cs="Arial"/>
        </w:rPr>
        <w:t xml:space="preserve"> to</w:t>
      </w:r>
      <w:r w:rsidRPr="00163421">
        <w:rPr>
          <w:rFonts w:ascii="Arial" w:hAnsi="Arial" w:cs="Arial"/>
        </w:rPr>
        <w:t xml:space="preserve"> adapt to extreme weather</w:t>
      </w:r>
      <w:r w:rsidR="002063AD">
        <w:rPr>
          <w:rFonts w:ascii="Arial" w:hAnsi="Arial" w:cs="Arial"/>
        </w:rPr>
        <w:t xml:space="preserve"> events</w:t>
      </w:r>
      <w:r w:rsidRPr="00163421">
        <w:rPr>
          <w:rFonts w:ascii="Arial" w:hAnsi="Arial" w:cs="Arial"/>
        </w:rPr>
        <w:t xml:space="preserve">. The Town will use the development approvals process to ensure that new residential, commercial, and institutional development include </w:t>
      </w:r>
      <w:r w:rsidR="002063AD">
        <w:rPr>
          <w:rFonts w:ascii="Arial" w:hAnsi="Arial" w:cs="Arial"/>
        </w:rPr>
        <w:t xml:space="preserve">an appropriate amount of </w:t>
      </w:r>
      <w:r w:rsidRPr="00163421">
        <w:rPr>
          <w:rFonts w:ascii="Arial" w:hAnsi="Arial" w:cs="Arial"/>
        </w:rPr>
        <w:t>sustainable design features</w:t>
      </w:r>
      <w:r w:rsidR="002063AD">
        <w:rPr>
          <w:rFonts w:ascii="Arial" w:hAnsi="Arial" w:cs="Arial"/>
        </w:rPr>
        <w:t>.</w:t>
      </w:r>
    </w:p>
    <w:p w14:paraId="54F85CB6" w14:textId="26C0E6C4" w:rsidR="00C01657" w:rsidRPr="005E3968" w:rsidRDefault="00C01657" w:rsidP="001B60E1">
      <w:pPr>
        <w:pStyle w:val="ListParagraph"/>
        <w:numPr>
          <w:ilvl w:val="2"/>
          <w:numId w:val="1"/>
        </w:numPr>
        <w:spacing w:after="240"/>
        <w:contextualSpacing w:val="0"/>
        <w:rPr>
          <w:rFonts w:ascii="Arial" w:hAnsi="Arial" w:cs="Arial"/>
          <w:b/>
          <w:bCs/>
        </w:rPr>
      </w:pPr>
      <w:r w:rsidRPr="005E3968">
        <w:rPr>
          <w:rFonts w:ascii="Arial" w:hAnsi="Arial" w:cs="Arial"/>
          <w:b/>
          <w:bCs/>
        </w:rPr>
        <w:t>Cultural Heritage</w:t>
      </w:r>
    </w:p>
    <w:p w14:paraId="4EE5FC7D" w14:textId="43052642" w:rsidR="0054461C" w:rsidRPr="002063AD" w:rsidRDefault="0054461C" w:rsidP="0054461C">
      <w:pPr>
        <w:pStyle w:val="ListParagraph"/>
        <w:numPr>
          <w:ilvl w:val="3"/>
          <w:numId w:val="1"/>
        </w:numPr>
        <w:ind w:hanging="431"/>
        <w:contextualSpacing w:val="0"/>
        <w:rPr>
          <w:rFonts w:ascii="Arial" w:hAnsi="Arial" w:cs="Arial"/>
          <w:b/>
          <w:bCs/>
        </w:rPr>
      </w:pPr>
      <w:r w:rsidRPr="002063AD">
        <w:rPr>
          <w:rFonts w:ascii="Arial" w:hAnsi="Arial" w:cs="Arial"/>
          <w:b/>
          <w:bCs/>
        </w:rPr>
        <w:t>General Policies</w:t>
      </w:r>
    </w:p>
    <w:p w14:paraId="12DFFA0B" w14:textId="5B9841CE" w:rsidR="00C01657" w:rsidRPr="00163421" w:rsidRDefault="0054461C" w:rsidP="0054461C">
      <w:pPr>
        <w:pStyle w:val="ListParagraph"/>
        <w:numPr>
          <w:ilvl w:val="4"/>
          <w:numId w:val="1"/>
        </w:numPr>
        <w:contextualSpacing w:val="0"/>
        <w:rPr>
          <w:rFonts w:ascii="Arial" w:hAnsi="Arial" w:cs="Arial"/>
          <w:b/>
          <w:bCs/>
        </w:rPr>
      </w:pPr>
      <w:r w:rsidRPr="00163421">
        <w:rPr>
          <w:rFonts w:ascii="Arial" w:hAnsi="Arial" w:cs="Arial"/>
        </w:rPr>
        <w:t>This section establishes specific policies with respect to cultural heritage conservation in the Plan Area organized around its three key components:</w:t>
      </w:r>
    </w:p>
    <w:p w14:paraId="7C4266D5" w14:textId="77777777" w:rsidR="0054461C" w:rsidRPr="00163421" w:rsidRDefault="0054461C" w:rsidP="0054461C">
      <w:pPr>
        <w:pStyle w:val="ListParagraph"/>
        <w:numPr>
          <w:ilvl w:val="5"/>
          <w:numId w:val="1"/>
        </w:numPr>
        <w:contextualSpacing w:val="0"/>
        <w:rPr>
          <w:rFonts w:ascii="Arial" w:hAnsi="Arial" w:cs="Arial"/>
        </w:rPr>
      </w:pPr>
      <w:r w:rsidRPr="00163421">
        <w:rPr>
          <w:rFonts w:ascii="Arial" w:hAnsi="Arial" w:cs="Arial"/>
        </w:rPr>
        <w:t>Archaeology;</w:t>
      </w:r>
    </w:p>
    <w:p w14:paraId="1A700546" w14:textId="77777777" w:rsidR="0054461C" w:rsidRPr="00163421" w:rsidRDefault="0054461C" w:rsidP="0054461C">
      <w:pPr>
        <w:pStyle w:val="ListParagraph"/>
        <w:numPr>
          <w:ilvl w:val="5"/>
          <w:numId w:val="1"/>
        </w:numPr>
        <w:contextualSpacing w:val="0"/>
        <w:rPr>
          <w:rFonts w:ascii="Arial" w:hAnsi="Arial" w:cs="Arial"/>
        </w:rPr>
      </w:pPr>
      <w:r w:rsidRPr="00163421">
        <w:rPr>
          <w:rFonts w:ascii="Arial" w:hAnsi="Arial" w:cs="Arial"/>
        </w:rPr>
        <w:t>Built heritage resources; and</w:t>
      </w:r>
    </w:p>
    <w:p w14:paraId="2C2AFA7A" w14:textId="3F5113EC" w:rsidR="0054461C" w:rsidRPr="00163421" w:rsidRDefault="0054461C" w:rsidP="0054461C">
      <w:pPr>
        <w:pStyle w:val="ListParagraph"/>
        <w:numPr>
          <w:ilvl w:val="5"/>
          <w:numId w:val="1"/>
        </w:numPr>
        <w:contextualSpacing w:val="0"/>
        <w:rPr>
          <w:rFonts w:ascii="Arial" w:hAnsi="Arial" w:cs="Arial"/>
        </w:rPr>
      </w:pPr>
      <w:r w:rsidRPr="00163421">
        <w:rPr>
          <w:rFonts w:ascii="Arial" w:hAnsi="Arial" w:cs="Arial"/>
        </w:rPr>
        <w:t>Cultural heritage landscapes.</w:t>
      </w:r>
    </w:p>
    <w:p w14:paraId="4FA1BBF6" w14:textId="5E635D0B" w:rsidR="0054461C" w:rsidRPr="00163421" w:rsidRDefault="0054461C" w:rsidP="0054461C">
      <w:pPr>
        <w:pStyle w:val="ListParagraph"/>
        <w:numPr>
          <w:ilvl w:val="4"/>
          <w:numId w:val="1"/>
        </w:numPr>
        <w:contextualSpacing w:val="0"/>
        <w:rPr>
          <w:rFonts w:ascii="Arial" w:hAnsi="Arial" w:cs="Arial"/>
        </w:rPr>
      </w:pPr>
      <w:r w:rsidRPr="00163421">
        <w:rPr>
          <w:rFonts w:ascii="Arial" w:hAnsi="Arial" w:cs="Arial"/>
        </w:rPr>
        <w:t xml:space="preserve">The conservation of cultural heritage resources, both built and landscape, in the Plan Area shall conform to the policies contained within </w:t>
      </w:r>
      <w:r w:rsidR="005E3968">
        <w:rPr>
          <w:rFonts w:ascii="Arial" w:hAnsi="Arial" w:cs="Arial"/>
        </w:rPr>
        <w:t xml:space="preserve">Chapter 6 of </w:t>
      </w:r>
      <w:r w:rsidRPr="00163421">
        <w:rPr>
          <w:rFonts w:ascii="Arial" w:hAnsi="Arial" w:cs="Arial"/>
        </w:rPr>
        <w:t>the Official Plan. In the case of a conflict between policies in the Official Plan and Section 34.3.2, the policies of this section shall prevail.</w:t>
      </w:r>
    </w:p>
    <w:p w14:paraId="5A03D460" w14:textId="77777777" w:rsidR="0054461C" w:rsidRPr="002063AD" w:rsidRDefault="0054461C" w:rsidP="0054461C">
      <w:pPr>
        <w:pStyle w:val="ListParagraph"/>
        <w:numPr>
          <w:ilvl w:val="3"/>
          <w:numId w:val="1"/>
        </w:numPr>
        <w:contextualSpacing w:val="0"/>
        <w:rPr>
          <w:rFonts w:ascii="Arial" w:hAnsi="Arial" w:cs="Arial"/>
          <w:b/>
          <w:bCs/>
        </w:rPr>
      </w:pPr>
      <w:r w:rsidRPr="002063AD">
        <w:rPr>
          <w:rFonts w:ascii="Arial" w:hAnsi="Arial" w:cs="Arial"/>
          <w:b/>
          <w:bCs/>
        </w:rPr>
        <w:lastRenderedPageBreak/>
        <w:t>Archaeology</w:t>
      </w:r>
    </w:p>
    <w:p w14:paraId="1A41EF55" w14:textId="6B04084D" w:rsidR="0054461C" w:rsidRPr="00163421" w:rsidRDefault="0054461C" w:rsidP="0054461C">
      <w:pPr>
        <w:pStyle w:val="ListParagraph"/>
        <w:numPr>
          <w:ilvl w:val="4"/>
          <w:numId w:val="1"/>
        </w:numPr>
        <w:contextualSpacing w:val="0"/>
        <w:rPr>
          <w:rFonts w:ascii="Arial" w:hAnsi="Arial" w:cs="Arial"/>
        </w:rPr>
      </w:pPr>
      <w:r w:rsidRPr="00163421">
        <w:rPr>
          <w:rFonts w:ascii="Arial" w:hAnsi="Arial" w:cs="Arial"/>
        </w:rPr>
        <w:t>A Stage 1 Archaeological Assessment has determined that certain lands in the Secondary Plan Area exhibit potential for archaeological resources. Further Archaeological Assessments are required for the identified lands in support of future Draft Plan of Subdivision application</w:t>
      </w:r>
      <w:r w:rsidR="002063AD">
        <w:rPr>
          <w:rFonts w:ascii="Arial" w:hAnsi="Arial" w:cs="Arial"/>
        </w:rPr>
        <w:t>s</w:t>
      </w:r>
      <w:r w:rsidRPr="00163421">
        <w:rPr>
          <w:rFonts w:ascii="Arial" w:hAnsi="Arial" w:cs="Arial"/>
        </w:rPr>
        <w:t xml:space="preserve">. </w:t>
      </w:r>
      <w:r w:rsidR="002063AD">
        <w:rPr>
          <w:rFonts w:ascii="Arial" w:hAnsi="Arial" w:cs="Arial"/>
        </w:rPr>
        <w:t>Future</w:t>
      </w:r>
      <w:r w:rsidRPr="00163421">
        <w:rPr>
          <w:rFonts w:ascii="Arial" w:hAnsi="Arial" w:cs="Arial"/>
        </w:rPr>
        <w:t xml:space="preserve"> Archaeological Assessments </w:t>
      </w:r>
      <w:r w:rsidR="002063AD">
        <w:rPr>
          <w:rFonts w:ascii="Arial" w:hAnsi="Arial" w:cs="Arial"/>
        </w:rPr>
        <w:t>will</w:t>
      </w:r>
      <w:r w:rsidRPr="00163421">
        <w:rPr>
          <w:rFonts w:ascii="Arial" w:hAnsi="Arial" w:cs="Arial"/>
        </w:rPr>
        <w:t xml:space="preserve"> be </w:t>
      </w:r>
      <w:r w:rsidR="002063AD">
        <w:rPr>
          <w:rFonts w:ascii="Arial" w:hAnsi="Arial" w:cs="Arial"/>
        </w:rPr>
        <w:t>prepared in accordance with the Town’s terms of reference.</w:t>
      </w:r>
    </w:p>
    <w:p w14:paraId="23C1BBC9" w14:textId="77777777" w:rsidR="0054461C" w:rsidRPr="002063AD" w:rsidRDefault="0054461C" w:rsidP="0054461C">
      <w:pPr>
        <w:pStyle w:val="ListParagraph"/>
        <w:numPr>
          <w:ilvl w:val="3"/>
          <w:numId w:val="1"/>
        </w:numPr>
        <w:contextualSpacing w:val="0"/>
        <w:rPr>
          <w:rFonts w:ascii="Arial" w:hAnsi="Arial" w:cs="Arial"/>
          <w:b/>
          <w:bCs/>
        </w:rPr>
      </w:pPr>
      <w:r w:rsidRPr="002063AD">
        <w:rPr>
          <w:rFonts w:ascii="Arial" w:hAnsi="Arial" w:cs="Arial"/>
          <w:b/>
          <w:bCs/>
        </w:rPr>
        <w:t>Built Heritage Resources and Cultural Heritage Landscapes</w:t>
      </w:r>
    </w:p>
    <w:p w14:paraId="227003ED" w14:textId="58513A5E" w:rsidR="002063AD" w:rsidRPr="002063AD" w:rsidRDefault="002063AD" w:rsidP="002063AD">
      <w:pPr>
        <w:pStyle w:val="ListParagraph"/>
        <w:numPr>
          <w:ilvl w:val="4"/>
          <w:numId w:val="1"/>
        </w:numPr>
        <w:contextualSpacing w:val="0"/>
        <w:rPr>
          <w:rFonts w:ascii="Arial" w:hAnsi="Arial" w:cs="Arial"/>
        </w:rPr>
      </w:pPr>
      <w:r>
        <w:rPr>
          <w:rFonts w:ascii="Arial" w:hAnsi="Arial" w:cs="Arial"/>
        </w:rPr>
        <w:t xml:space="preserve">A Cultural Heritage Assessment was </w:t>
      </w:r>
      <w:r w:rsidR="0054461C" w:rsidRPr="00163421">
        <w:rPr>
          <w:rFonts w:ascii="Arial" w:hAnsi="Arial" w:cs="Arial"/>
        </w:rPr>
        <w:t xml:space="preserve">prepared in accordance with </w:t>
      </w:r>
      <w:r>
        <w:rPr>
          <w:rFonts w:ascii="Arial" w:hAnsi="Arial" w:cs="Arial"/>
        </w:rPr>
        <w:t>the Town’s Terms of Reference. A</w:t>
      </w:r>
      <w:r w:rsidR="0054461C" w:rsidRPr="00163421">
        <w:rPr>
          <w:rFonts w:ascii="Arial" w:hAnsi="Arial" w:cs="Arial"/>
        </w:rPr>
        <w:t>s part of any proposed development application or major site or building alteration on or adjacent to significant cultural heritage resources and/or designated under the Ontario Heritage Act</w:t>
      </w:r>
      <w:r>
        <w:rPr>
          <w:rFonts w:ascii="Arial" w:hAnsi="Arial" w:cs="Arial"/>
        </w:rPr>
        <w:t xml:space="preserve">, a Cultural </w:t>
      </w:r>
      <w:proofErr w:type="spellStart"/>
      <w:r>
        <w:rPr>
          <w:rFonts w:ascii="Arial" w:hAnsi="Arial" w:cs="Arial"/>
        </w:rPr>
        <w:t>Hertiage</w:t>
      </w:r>
      <w:proofErr w:type="spellEnd"/>
      <w:r>
        <w:rPr>
          <w:rFonts w:ascii="Arial" w:hAnsi="Arial" w:cs="Arial"/>
        </w:rPr>
        <w:t xml:space="preserve"> Addendum will be completed </w:t>
      </w:r>
      <w:r w:rsidRPr="002063AD">
        <w:rPr>
          <w:rFonts w:ascii="Arial" w:hAnsi="Arial" w:cs="Arial"/>
        </w:rPr>
        <w:t>to the satisfaction of Heritage</w:t>
      </w:r>
      <w:r>
        <w:rPr>
          <w:rFonts w:ascii="Arial" w:hAnsi="Arial" w:cs="Arial"/>
        </w:rPr>
        <w:t xml:space="preserve"> S</w:t>
      </w:r>
      <w:r w:rsidRPr="002063AD">
        <w:rPr>
          <w:rFonts w:ascii="Arial" w:hAnsi="Arial" w:cs="Arial"/>
        </w:rPr>
        <w:t>taff at the Town of Caledon</w:t>
      </w:r>
      <w:r>
        <w:rPr>
          <w:rFonts w:ascii="Arial" w:hAnsi="Arial" w:cs="Arial"/>
        </w:rPr>
        <w:t>.</w:t>
      </w:r>
      <w:r w:rsidRPr="002063AD">
        <w:rPr>
          <w:rFonts w:ascii="Arial" w:hAnsi="Arial" w:cs="Arial"/>
        </w:rPr>
        <w:t xml:space="preserve"> </w:t>
      </w:r>
    </w:p>
    <w:p w14:paraId="285ABFD5" w14:textId="3BA34514" w:rsidR="0054461C" w:rsidRPr="00163421" w:rsidRDefault="007419DF" w:rsidP="0054461C">
      <w:pPr>
        <w:pStyle w:val="ListParagraph"/>
        <w:numPr>
          <w:ilvl w:val="4"/>
          <w:numId w:val="1"/>
        </w:numPr>
        <w:contextualSpacing w:val="0"/>
        <w:rPr>
          <w:rFonts w:ascii="Arial" w:hAnsi="Arial" w:cs="Arial"/>
        </w:rPr>
      </w:pPr>
      <w:r>
        <w:rPr>
          <w:rFonts w:ascii="Arial" w:hAnsi="Arial" w:cs="Arial"/>
        </w:rPr>
        <w:t>Any</w:t>
      </w:r>
      <w:r w:rsidR="0054461C" w:rsidRPr="00163421">
        <w:rPr>
          <w:rFonts w:ascii="Arial" w:hAnsi="Arial" w:cs="Arial"/>
        </w:rPr>
        <w:t xml:space="preserve"> mitigative measures</w:t>
      </w:r>
      <w:r>
        <w:rPr>
          <w:rFonts w:ascii="Arial" w:hAnsi="Arial" w:cs="Arial"/>
        </w:rPr>
        <w:t xml:space="preserve"> that are identified</w:t>
      </w:r>
      <w:r w:rsidR="0054461C" w:rsidRPr="00163421">
        <w:rPr>
          <w:rFonts w:ascii="Arial" w:hAnsi="Arial" w:cs="Arial"/>
        </w:rPr>
        <w:t xml:space="preserve"> in</w:t>
      </w:r>
      <w:r>
        <w:rPr>
          <w:rFonts w:ascii="Arial" w:hAnsi="Arial" w:cs="Arial"/>
        </w:rPr>
        <w:t xml:space="preserve"> </w:t>
      </w:r>
      <w:r w:rsidR="0054461C" w:rsidRPr="00163421">
        <w:rPr>
          <w:rFonts w:ascii="Arial" w:hAnsi="Arial" w:cs="Arial"/>
        </w:rPr>
        <w:t xml:space="preserve">the </w:t>
      </w:r>
      <w:r w:rsidRPr="00163421">
        <w:rPr>
          <w:rFonts w:ascii="Arial" w:hAnsi="Arial" w:cs="Arial"/>
        </w:rPr>
        <w:t>H</w:t>
      </w:r>
      <w:r>
        <w:rPr>
          <w:rFonts w:ascii="Arial" w:hAnsi="Arial" w:cs="Arial"/>
        </w:rPr>
        <w:t xml:space="preserve">eritage Assessment, these will </w:t>
      </w:r>
      <w:r w:rsidR="0054461C" w:rsidRPr="00163421">
        <w:rPr>
          <w:rFonts w:ascii="Arial" w:hAnsi="Arial" w:cs="Arial"/>
        </w:rPr>
        <w:t xml:space="preserve">be undertaken to the satisfaction of </w:t>
      </w:r>
      <w:r w:rsidRPr="00163421">
        <w:rPr>
          <w:rFonts w:ascii="Arial" w:hAnsi="Arial" w:cs="Arial"/>
        </w:rPr>
        <w:t xml:space="preserve">Caledon Heritage </w:t>
      </w:r>
      <w:r>
        <w:rPr>
          <w:rFonts w:ascii="Arial" w:hAnsi="Arial" w:cs="Arial"/>
        </w:rPr>
        <w:t>S</w:t>
      </w:r>
      <w:r w:rsidRPr="00163421">
        <w:rPr>
          <w:rFonts w:ascii="Arial" w:hAnsi="Arial" w:cs="Arial"/>
        </w:rPr>
        <w:t>taff</w:t>
      </w:r>
      <w:r w:rsidR="0054461C" w:rsidRPr="00163421">
        <w:rPr>
          <w:rFonts w:ascii="Arial" w:hAnsi="Arial" w:cs="Arial"/>
        </w:rPr>
        <w:t>.</w:t>
      </w:r>
    </w:p>
    <w:p w14:paraId="3B0F5631" w14:textId="77777777" w:rsidR="0054461C" w:rsidRPr="00163421" w:rsidRDefault="0054461C" w:rsidP="0054461C">
      <w:pPr>
        <w:pStyle w:val="ListParagraph"/>
        <w:numPr>
          <w:ilvl w:val="4"/>
          <w:numId w:val="1"/>
        </w:numPr>
        <w:contextualSpacing w:val="0"/>
        <w:rPr>
          <w:rFonts w:ascii="Arial" w:hAnsi="Arial" w:cs="Arial"/>
        </w:rPr>
      </w:pPr>
      <w:r w:rsidRPr="00163421">
        <w:rPr>
          <w:rFonts w:ascii="Arial" w:hAnsi="Arial" w:cs="Arial"/>
        </w:rPr>
        <w:t>The preservation of historical aspects with the Plan Area can accentuate the importance of cultural heritage resources and increase community appreciation of a development's heritage. The Town may take additional steps to recognize the cultural heritage of the Plan Area by requiring or providing:</w:t>
      </w:r>
    </w:p>
    <w:p w14:paraId="6E76B156" w14:textId="6D6969A6" w:rsidR="0054461C" w:rsidRPr="00163421" w:rsidRDefault="0054461C" w:rsidP="0054461C">
      <w:pPr>
        <w:pStyle w:val="ListParagraph"/>
        <w:numPr>
          <w:ilvl w:val="5"/>
          <w:numId w:val="1"/>
        </w:numPr>
        <w:spacing w:after="240"/>
        <w:contextualSpacing w:val="0"/>
        <w:rPr>
          <w:rFonts w:ascii="Arial" w:hAnsi="Arial" w:cs="Arial"/>
        </w:rPr>
      </w:pPr>
      <w:r w:rsidRPr="00163421">
        <w:rPr>
          <w:rFonts w:ascii="Arial" w:hAnsi="Arial" w:cs="Arial"/>
        </w:rPr>
        <w:t>Acknowledgement of Indigenous presence on the land, past and present, using a variety of means including landscape design, public art, and architecture, following meaningful engagement with Indigenous communities;</w:t>
      </w:r>
    </w:p>
    <w:p w14:paraId="3457CB22" w14:textId="1C7B7471" w:rsidR="0054461C" w:rsidRPr="00163421" w:rsidRDefault="0054461C" w:rsidP="0054461C">
      <w:pPr>
        <w:pStyle w:val="ListParagraph"/>
        <w:numPr>
          <w:ilvl w:val="5"/>
          <w:numId w:val="1"/>
        </w:numPr>
        <w:spacing w:after="240"/>
        <w:contextualSpacing w:val="0"/>
        <w:rPr>
          <w:rFonts w:ascii="Arial" w:hAnsi="Arial" w:cs="Arial"/>
        </w:rPr>
      </w:pPr>
      <w:r w:rsidRPr="00163421">
        <w:rPr>
          <w:rFonts w:ascii="Arial" w:hAnsi="Arial" w:cs="Arial"/>
        </w:rPr>
        <w:t>Use of plaques, displays and public art;</w:t>
      </w:r>
    </w:p>
    <w:p w14:paraId="773EAE65" w14:textId="55FB1139" w:rsidR="0054461C" w:rsidRPr="00163421" w:rsidRDefault="0054461C" w:rsidP="0054461C">
      <w:pPr>
        <w:pStyle w:val="ListParagraph"/>
        <w:numPr>
          <w:ilvl w:val="5"/>
          <w:numId w:val="1"/>
        </w:numPr>
        <w:spacing w:after="240"/>
        <w:contextualSpacing w:val="0"/>
        <w:rPr>
          <w:rFonts w:ascii="Arial" w:hAnsi="Arial" w:cs="Arial"/>
        </w:rPr>
      </w:pPr>
      <w:r w:rsidRPr="00163421">
        <w:rPr>
          <w:rFonts w:ascii="Arial" w:hAnsi="Arial" w:cs="Arial"/>
        </w:rPr>
        <w:t>The integration of features that acknowledge the historical importance of a building or landscape such as parkland;</w:t>
      </w:r>
    </w:p>
    <w:p w14:paraId="5954040B" w14:textId="13ED414E" w:rsidR="0054461C" w:rsidRPr="00163421" w:rsidRDefault="0054461C" w:rsidP="0054461C">
      <w:pPr>
        <w:pStyle w:val="ListParagraph"/>
        <w:numPr>
          <w:ilvl w:val="5"/>
          <w:numId w:val="1"/>
        </w:numPr>
        <w:spacing w:after="240"/>
        <w:contextualSpacing w:val="0"/>
        <w:rPr>
          <w:rFonts w:ascii="Arial" w:hAnsi="Arial" w:cs="Arial"/>
        </w:rPr>
      </w:pPr>
      <w:r w:rsidRPr="00163421">
        <w:rPr>
          <w:rFonts w:ascii="Arial" w:hAnsi="Arial" w:cs="Arial"/>
        </w:rPr>
        <w:t>Commemoration of historical figures, sites, events or families through the naming of a new development, park, etc.; and/or</w:t>
      </w:r>
    </w:p>
    <w:p w14:paraId="218A24F8" w14:textId="6CBDCDE3" w:rsidR="0054461C" w:rsidRPr="005E3968" w:rsidRDefault="0054461C" w:rsidP="005E3968">
      <w:pPr>
        <w:pStyle w:val="ListParagraph"/>
        <w:numPr>
          <w:ilvl w:val="5"/>
          <w:numId w:val="1"/>
        </w:numPr>
        <w:spacing w:after="240"/>
        <w:contextualSpacing w:val="0"/>
        <w:rPr>
          <w:rFonts w:ascii="Arial" w:hAnsi="Arial" w:cs="Arial"/>
        </w:rPr>
      </w:pPr>
      <w:r w:rsidRPr="00163421">
        <w:rPr>
          <w:rFonts w:ascii="Arial" w:hAnsi="Arial" w:cs="Arial"/>
        </w:rPr>
        <w:t>The retention or incorporation of a physical building into a proposed development.</w:t>
      </w:r>
    </w:p>
    <w:p w14:paraId="4F9DE06E" w14:textId="2A230FD7" w:rsidR="00C01657" w:rsidRPr="007419DF" w:rsidRDefault="00C70686" w:rsidP="001B60E1">
      <w:pPr>
        <w:pStyle w:val="ListParagraph"/>
        <w:numPr>
          <w:ilvl w:val="2"/>
          <w:numId w:val="1"/>
        </w:numPr>
        <w:spacing w:after="240"/>
        <w:contextualSpacing w:val="0"/>
        <w:rPr>
          <w:rFonts w:ascii="Arial" w:hAnsi="Arial" w:cs="Arial"/>
          <w:b/>
          <w:bCs/>
        </w:rPr>
      </w:pPr>
      <w:r w:rsidRPr="007419DF">
        <w:rPr>
          <w:rFonts w:ascii="Arial" w:hAnsi="Arial" w:cs="Arial"/>
          <w:b/>
          <w:bCs/>
        </w:rPr>
        <w:t xml:space="preserve">Urban </w:t>
      </w:r>
      <w:r w:rsidR="00C01657" w:rsidRPr="007419DF">
        <w:rPr>
          <w:rFonts w:ascii="Arial" w:hAnsi="Arial" w:cs="Arial"/>
          <w:b/>
          <w:bCs/>
        </w:rPr>
        <w:t>Design</w:t>
      </w:r>
      <w:r w:rsidR="00511E2C" w:rsidRPr="007419DF">
        <w:rPr>
          <w:rFonts w:ascii="Arial" w:hAnsi="Arial" w:cs="Arial"/>
          <w:b/>
          <w:bCs/>
        </w:rPr>
        <w:t xml:space="preserve"> </w:t>
      </w:r>
    </w:p>
    <w:p w14:paraId="746D5AC6" w14:textId="3876B975" w:rsidR="00C01657" w:rsidRPr="00105326" w:rsidRDefault="00105326" w:rsidP="001B60E1">
      <w:pPr>
        <w:pStyle w:val="ListParagraph"/>
        <w:numPr>
          <w:ilvl w:val="3"/>
          <w:numId w:val="1"/>
        </w:numPr>
        <w:spacing w:after="240"/>
        <w:contextualSpacing w:val="0"/>
        <w:rPr>
          <w:rFonts w:ascii="Arial" w:hAnsi="Arial" w:cs="Arial"/>
          <w:b/>
          <w:bCs/>
        </w:rPr>
      </w:pPr>
      <w:r w:rsidRPr="00105326">
        <w:rPr>
          <w:rFonts w:ascii="Arial" w:hAnsi="Arial" w:cs="Arial"/>
        </w:rPr>
        <w:t xml:space="preserve">Future </w:t>
      </w:r>
      <w:r w:rsidR="007419DF">
        <w:rPr>
          <w:rFonts w:ascii="Arial" w:hAnsi="Arial" w:cs="Arial"/>
        </w:rPr>
        <w:t>D</w:t>
      </w:r>
      <w:r w:rsidRPr="00105326">
        <w:rPr>
          <w:rFonts w:ascii="Arial" w:hAnsi="Arial" w:cs="Arial"/>
        </w:rPr>
        <w:t xml:space="preserve">raft </w:t>
      </w:r>
      <w:r w:rsidR="007419DF">
        <w:rPr>
          <w:rFonts w:ascii="Arial" w:hAnsi="Arial" w:cs="Arial"/>
        </w:rPr>
        <w:t>P</w:t>
      </w:r>
      <w:r w:rsidRPr="00105326">
        <w:rPr>
          <w:rFonts w:ascii="Arial" w:hAnsi="Arial" w:cs="Arial"/>
        </w:rPr>
        <w:t xml:space="preserve">lan of </w:t>
      </w:r>
      <w:r w:rsidR="007419DF">
        <w:rPr>
          <w:rFonts w:ascii="Arial" w:hAnsi="Arial" w:cs="Arial"/>
        </w:rPr>
        <w:t>S</w:t>
      </w:r>
      <w:r w:rsidRPr="00105326">
        <w:rPr>
          <w:rFonts w:ascii="Arial" w:hAnsi="Arial" w:cs="Arial"/>
        </w:rPr>
        <w:t xml:space="preserve">ubdivisions and </w:t>
      </w:r>
      <w:r w:rsidR="007419DF">
        <w:rPr>
          <w:rFonts w:ascii="Arial" w:hAnsi="Arial" w:cs="Arial"/>
        </w:rPr>
        <w:t>S</w:t>
      </w:r>
      <w:r w:rsidRPr="00105326">
        <w:rPr>
          <w:rFonts w:ascii="Arial" w:hAnsi="Arial" w:cs="Arial"/>
        </w:rPr>
        <w:t xml:space="preserve">ite </w:t>
      </w:r>
      <w:r w:rsidR="007419DF">
        <w:rPr>
          <w:rFonts w:ascii="Arial" w:hAnsi="Arial" w:cs="Arial"/>
        </w:rPr>
        <w:t>P</w:t>
      </w:r>
      <w:r w:rsidRPr="00105326">
        <w:rPr>
          <w:rFonts w:ascii="Arial" w:hAnsi="Arial" w:cs="Arial"/>
        </w:rPr>
        <w:t xml:space="preserve">lan </w:t>
      </w:r>
      <w:r w:rsidR="007419DF">
        <w:rPr>
          <w:rFonts w:ascii="Arial" w:hAnsi="Arial" w:cs="Arial"/>
        </w:rPr>
        <w:t>A</w:t>
      </w:r>
      <w:r w:rsidRPr="00105326">
        <w:rPr>
          <w:rFonts w:ascii="Arial" w:hAnsi="Arial" w:cs="Arial"/>
        </w:rPr>
        <w:t xml:space="preserve">pplications </w:t>
      </w:r>
      <w:r>
        <w:rPr>
          <w:rFonts w:ascii="Arial" w:hAnsi="Arial" w:cs="Arial"/>
        </w:rPr>
        <w:t xml:space="preserve">within the BNHSP </w:t>
      </w:r>
      <w:r w:rsidRPr="00105326">
        <w:rPr>
          <w:rFonts w:ascii="Arial" w:hAnsi="Arial" w:cs="Arial"/>
        </w:rPr>
        <w:t xml:space="preserve">will be informed by </w:t>
      </w:r>
      <w:r w:rsidR="007419DF">
        <w:rPr>
          <w:rFonts w:ascii="Arial" w:hAnsi="Arial" w:cs="Arial"/>
        </w:rPr>
        <w:t xml:space="preserve">the </w:t>
      </w:r>
      <w:r w:rsidRPr="00105326">
        <w:rPr>
          <w:rFonts w:ascii="Arial" w:hAnsi="Arial" w:cs="Arial"/>
        </w:rPr>
        <w:t xml:space="preserve">Town Wide Urban Design Guidelines. </w:t>
      </w:r>
    </w:p>
    <w:p w14:paraId="4F700846" w14:textId="770F02F8" w:rsidR="00497C43" w:rsidRPr="00105326" w:rsidRDefault="005E3968" w:rsidP="001B60E1">
      <w:pPr>
        <w:pStyle w:val="ListParagraph"/>
        <w:numPr>
          <w:ilvl w:val="3"/>
          <w:numId w:val="1"/>
        </w:numPr>
        <w:spacing w:after="240"/>
        <w:contextualSpacing w:val="0"/>
        <w:rPr>
          <w:rFonts w:ascii="Arial" w:hAnsi="Arial" w:cs="Arial"/>
          <w:b/>
          <w:bCs/>
        </w:rPr>
      </w:pPr>
      <w:r w:rsidRPr="00105326">
        <w:rPr>
          <w:rFonts w:ascii="Arial" w:hAnsi="Arial" w:cs="Arial"/>
        </w:rPr>
        <w:lastRenderedPageBreak/>
        <w:t xml:space="preserve">In addition to the Town Wide Urban Design Guidelines, a </w:t>
      </w:r>
      <w:r w:rsidR="00105326">
        <w:rPr>
          <w:rFonts w:ascii="Arial" w:hAnsi="Arial" w:cs="Arial"/>
        </w:rPr>
        <w:t xml:space="preserve">local set of </w:t>
      </w:r>
      <w:r w:rsidRPr="00105326">
        <w:rPr>
          <w:rFonts w:ascii="Arial" w:hAnsi="Arial" w:cs="Arial"/>
        </w:rPr>
        <w:t>Community Design Guideline</w:t>
      </w:r>
      <w:r w:rsidR="00105326">
        <w:rPr>
          <w:rFonts w:ascii="Arial" w:hAnsi="Arial" w:cs="Arial"/>
        </w:rPr>
        <w:t>s</w:t>
      </w:r>
      <w:r w:rsidRPr="00105326">
        <w:rPr>
          <w:rFonts w:ascii="Arial" w:hAnsi="Arial" w:cs="Arial"/>
        </w:rPr>
        <w:t xml:space="preserve"> </w:t>
      </w:r>
      <w:r w:rsidR="00105326">
        <w:rPr>
          <w:rFonts w:ascii="Arial" w:hAnsi="Arial" w:cs="Arial"/>
        </w:rPr>
        <w:t>have</w:t>
      </w:r>
      <w:r w:rsidRPr="00105326">
        <w:rPr>
          <w:rFonts w:ascii="Arial" w:hAnsi="Arial" w:cs="Arial"/>
        </w:rPr>
        <w:t xml:space="preserve"> been prepared</w:t>
      </w:r>
      <w:r w:rsidR="00105326">
        <w:rPr>
          <w:rFonts w:ascii="Arial" w:hAnsi="Arial" w:cs="Arial"/>
        </w:rPr>
        <w:t xml:space="preserve"> to </w:t>
      </w:r>
      <w:r w:rsidR="007419DF">
        <w:rPr>
          <w:rFonts w:ascii="Arial" w:hAnsi="Arial" w:cs="Arial"/>
        </w:rPr>
        <w:t>highlight the</w:t>
      </w:r>
      <w:r w:rsidR="00105326">
        <w:rPr>
          <w:rFonts w:ascii="Arial" w:hAnsi="Arial" w:cs="Arial"/>
        </w:rPr>
        <w:t xml:space="preserve"> intent and purpose of the core components of </w:t>
      </w:r>
      <w:r w:rsidR="00105326" w:rsidRPr="00105326">
        <w:rPr>
          <w:rFonts w:ascii="Arial" w:hAnsi="Arial" w:cs="Arial"/>
        </w:rPr>
        <w:t>the Secondary Plan Area</w:t>
      </w:r>
      <w:r w:rsidR="00105326">
        <w:rPr>
          <w:rFonts w:ascii="Arial" w:hAnsi="Arial" w:cs="Arial"/>
        </w:rPr>
        <w:t>.</w:t>
      </w:r>
    </w:p>
    <w:p w14:paraId="515A2D8F" w14:textId="3594C275" w:rsidR="00511E2C" w:rsidRPr="007419DF" w:rsidRDefault="00C01657" w:rsidP="005E3968">
      <w:pPr>
        <w:pStyle w:val="ListParagraph"/>
        <w:numPr>
          <w:ilvl w:val="2"/>
          <w:numId w:val="1"/>
        </w:numPr>
        <w:spacing w:after="240"/>
        <w:contextualSpacing w:val="0"/>
        <w:rPr>
          <w:rFonts w:ascii="Arial" w:hAnsi="Arial" w:cs="Arial"/>
          <w:b/>
          <w:bCs/>
        </w:rPr>
      </w:pPr>
      <w:r w:rsidRPr="007419DF">
        <w:rPr>
          <w:rFonts w:ascii="Arial" w:hAnsi="Arial" w:cs="Arial"/>
          <w:b/>
          <w:bCs/>
        </w:rPr>
        <w:t>Public Service Facilities</w:t>
      </w:r>
    </w:p>
    <w:p w14:paraId="3A57EEFB" w14:textId="3C3C0777" w:rsidR="00322CA6" w:rsidRPr="00163421" w:rsidRDefault="005E3968" w:rsidP="001B60E1">
      <w:pPr>
        <w:pStyle w:val="ListParagraph"/>
        <w:numPr>
          <w:ilvl w:val="3"/>
          <w:numId w:val="1"/>
        </w:numPr>
        <w:spacing w:after="240"/>
        <w:contextualSpacing w:val="0"/>
        <w:rPr>
          <w:rFonts w:ascii="Arial" w:hAnsi="Arial" w:cs="Arial"/>
        </w:rPr>
      </w:pPr>
      <w:r>
        <w:rPr>
          <w:rFonts w:ascii="Arial" w:hAnsi="Arial" w:cs="Arial"/>
        </w:rPr>
        <w:t>School Sites</w:t>
      </w:r>
    </w:p>
    <w:p w14:paraId="225BF1DE" w14:textId="56F1C7ED" w:rsidR="00EB5399" w:rsidRPr="00163421" w:rsidRDefault="00EB5399" w:rsidP="00322CA6">
      <w:pPr>
        <w:pStyle w:val="ListParagraph"/>
        <w:numPr>
          <w:ilvl w:val="4"/>
          <w:numId w:val="1"/>
        </w:numPr>
        <w:spacing w:after="240"/>
        <w:ind w:hanging="431"/>
        <w:contextualSpacing w:val="0"/>
        <w:rPr>
          <w:rFonts w:ascii="Arial" w:hAnsi="Arial" w:cs="Arial"/>
        </w:rPr>
      </w:pPr>
      <w:r w:rsidRPr="00163421">
        <w:rPr>
          <w:rFonts w:ascii="Arial" w:hAnsi="Arial" w:cs="Arial"/>
        </w:rPr>
        <w:t xml:space="preserve">The proposed location of school sites </w:t>
      </w:r>
      <w:proofErr w:type="gramStart"/>
      <w:r w:rsidRPr="00163421">
        <w:rPr>
          <w:rFonts w:ascii="Arial" w:hAnsi="Arial" w:cs="Arial"/>
        </w:rPr>
        <w:t>are</w:t>
      </w:r>
      <w:proofErr w:type="gramEnd"/>
      <w:r w:rsidRPr="00163421">
        <w:rPr>
          <w:rFonts w:ascii="Arial" w:hAnsi="Arial" w:cs="Arial"/>
        </w:rPr>
        <w:t xml:space="preserve"> identified on Schedule C-</w:t>
      </w:r>
      <w:r w:rsidR="005E3968">
        <w:rPr>
          <w:rFonts w:ascii="Arial" w:hAnsi="Arial" w:cs="Arial"/>
        </w:rPr>
        <w:t>9</w:t>
      </w:r>
      <w:r w:rsidRPr="00163421">
        <w:rPr>
          <w:rFonts w:ascii="Arial" w:hAnsi="Arial" w:cs="Arial"/>
        </w:rPr>
        <w:t xml:space="preserve"> and have been sized in accordance to feedback from associated school boards. The schools have been located nearby to Parks to provide opportunities to co-locate facilities.</w:t>
      </w:r>
    </w:p>
    <w:p w14:paraId="3C5A8DBE" w14:textId="77777777" w:rsidR="00EB5399" w:rsidRPr="00163421" w:rsidRDefault="00EB5399" w:rsidP="00322CA6">
      <w:pPr>
        <w:pStyle w:val="ListParagraph"/>
        <w:numPr>
          <w:ilvl w:val="4"/>
          <w:numId w:val="1"/>
        </w:numPr>
        <w:spacing w:after="240"/>
        <w:ind w:hanging="431"/>
        <w:contextualSpacing w:val="0"/>
        <w:rPr>
          <w:rFonts w:ascii="Arial" w:hAnsi="Arial" w:cs="Arial"/>
        </w:rPr>
      </w:pPr>
      <w:r w:rsidRPr="00163421">
        <w:rPr>
          <w:rFonts w:ascii="Arial" w:hAnsi="Arial" w:cs="Arial"/>
        </w:rPr>
        <w:t>A total of two school sites have been proposed:</w:t>
      </w:r>
    </w:p>
    <w:p w14:paraId="78FC7F6C" w14:textId="77777777" w:rsidR="00EB5399" w:rsidRPr="00163421" w:rsidRDefault="00EB5399" w:rsidP="00322CA6">
      <w:pPr>
        <w:pStyle w:val="ListParagraph"/>
        <w:numPr>
          <w:ilvl w:val="5"/>
          <w:numId w:val="1"/>
        </w:numPr>
        <w:spacing w:after="240"/>
        <w:ind w:hanging="431"/>
        <w:contextualSpacing w:val="0"/>
        <w:rPr>
          <w:rFonts w:ascii="Arial" w:hAnsi="Arial" w:cs="Arial"/>
        </w:rPr>
      </w:pPr>
      <w:r w:rsidRPr="00163421">
        <w:rPr>
          <w:rFonts w:ascii="Arial" w:hAnsi="Arial" w:cs="Arial"/>
        </w:rPr>
        <w:t>One (1) Public Elementary School</w:t>
      </w:r>
    </w:p>
    <w:p w14:paraId="709ADC8A" w14:textId="3153AEBE" w:rsidR="00EB5399" w:rsidRPr="00163421" w:rsidRDefault="00EB5399" w:rsidP="00322CA6">
      <w:pPr>
        <w:pStyle w:val="ListParagraph"/>
        <w:numPr>
          <w:ilvl w:val="5"/>
          <w:numId w:val="1"/>
        </w:numPr>
        <w:spacing w:after="240"/>
        <w:ind w:hanging="431"/>
        <w:contextualSpacing w:val="0"/>
        <w:rPr>
          <w:rFonts w:ascii="Arial" w:hAnsi="Arial" w:cs="Arial"/>
        </w:rPr>
      </w:pPr>
      <w:r w:rsidRPr="00163421">
        <w:rPr>
          <w:rFonts w:ascii="Arial" w:hAnsi="Arial" w:cs="Arial"/>
        </w:rPr>
        <w:t>One (1) Catholic Elementary School</w:t>
      </w:r>
    </w:p>
    <w:p w14:paraId="589CC205" w14:textId="5581A85E" w:rsidR="00EB5399" w:rsidRPr="00163421" w:rsidRDefault="00EB5399" w:rsidP="00322CA6">
      <w:pPr>
        <w:pStyle w:val="ListParagraph"/>
        <w:numPr>
          <w:ilvl w:val="4"/>
          <w:numId w:val="1"/>
        </w:numPr>
        <w:spacing w:after="240"/>
        <w:ind w:hanging="431"/>
        <w:contextualSpacing w:val="0"/>
        <w:rPr>
          <w:rFonts w:ascii="Arial" w:hAnsi="Arial" w:cs="Arial"/>
        </w:rPr>
      </w:pPr>
      <w:r w:rsidRPr="00163421">
        <w:rPr>
          <w:rFonts w:ascii="Arial" w:hAnsi="Arial" w:cs="Arial"/>
        </w:rPr>
        <w:t>The location of the new school sites in the Plan Area have been selected to reflect the role of school sites in supporting and complementing the goals of the Secondary Plan Area, and the opportunity to explore joint use initiatives with adjacent land uses (e.g. community parks and a future proposed recreation facility). Minor adjustments to the location and configuration of school sites shall be permitted without requiring an amendment to this Plan, provided that:</w:t>
      </w:r>
    </w:p>
    <w:p w14:paraId="10CC19E1" w14:textId="77777777" w:rsidR="00EB5399" w:rsidRPr="00163421" w:rsidRDefault="00EB5399" w:rsidP="00322CA6">
      <w:pPr>
        <w:pStyle w:val="ListParagraph"/>
        <w:numPr>
          <w:ilvl w:val="5"/>
          <w:numId w:val="1"/>
        </w:numPr>
        <w:spacing w:after="240"/>
        <w:ind w:hanging="431"/>
        <w:contextualSpacing w:val="0"/>
        <w:rPr>
          <w:rFonts w:ascii="Arial" w:hAnsi="Arial" w:cs="Arial"/>
        </w:rPr>
      </w:pPr>
      <w:r w:rsidRPr="00163421">
        <w:rPr>
          <w:rFonts w:ascii="Arial" w:hAnsi="Arial" w:cs="Arial"/>
        </w:rPr>
        <w:t xml:space="preserve">The goals of the Secondary Plan Area, are maintained; and </w:t>
      </w:r>
    </w:p>
    <w:p w14:paraId="65CA812A" w14:textId="631BF1DC" w:rsidR="00EB5399" w:rsidRPr="00163421" w:rsidRDefault="00EB5399" w:rsidP="00322CA6">
      <w:pPr>
        <w:pStyle w:val="ListParagraph"/>
        <w:numPr>
          <w:ilvl w:val="5"/>
          <w:numId w:val="1"/>
        </w:numPr>
        <w:spacing w:after="240"/>
        <w:ind w:hanging="431"/>
        <w:contextualSpacing w:val="0"/>
        <w:rPr>
          <w:rFonts w:ascii="Arial" w:hAnsi="Arial" w:cs="Arial"/>
        </w:rPr>
      </w:pPr>
      <w:r w:rsidRPr="00163421">
        <w:rPr>
          <w:rFonts w:ascii="Arial" w:hAnsi="Arial" w:cs="Arial"/>
        </w:rPr>
        <w:t>The opportunity to explore joint use initiatives with adjacent land uses is maintained.</w:t>
      </w:r>
    </w:p>
    <w:p w14:paraId="7A3FD6D8" w14:textId="68734AB6" w:rsidR="00EB5399" w:rsidRPr="00163421" w:rsidRDefault="00EB5399" w:rsidP="00322CA6">
      <w:pPr>
        <w:pStyle w:val="ListParagraph"/>
        <w:numPr>
          <w:ilvl w:val="4"/>
          <w:numId w:val="1"/>
        </w:numPr>
        <w:spacing w:after="240"/>
        <w:ind w:hanging="431"/>
        <w:contextualSpacing w:val="0"/>
        <w:rPr>
          <w:rFonts w:ascii="Arial" w:hAnsi="Arial" w:cs="Arial"/>
        </w:rPr>
      </w:pPr>
      <w:r w:rsidRPr="00163421">
        <w:rPr>
          <w:rFonts w:ascii="Arial" w:hAnsi="Arial" w:cs="Arial"/>
        </w:rPr>
        <w:t>A Draft Plan of Subdivision will be required for the new school sites, providing for  lot size, configuration and frontage that is satisfactory to the appropriate School Board.</w:t>
      </w:r>
    </w:p>
    <w:p w14:paraId="7E849AB6" w14:textId="0657B632" w:rsidR="00EB5399" w:rsidRPr="00163421" w:rsidRDefault="00EB5399" w:rsidP="00322CA6">
      <w:pPr>
        <w:pStyle w:val="ListParagraph"/>
        <w:numPr>
          <w:ilvl w:val="4"/>
          <w:numId w:val="1"/>
        </w:numPr>
        <w:spacing w:after="240"/>
        <w:ind w:hanging="431"/>
        <w:contextualSpacing w:val="0"/>
        <w:rPr>
          <w:rFonts w:ascii="Arial" w:hAnsi="Arial" w:cs="Arial"/>
        </w:rPr>
      </w:pPr>
      <w:r w:rsidRPr="00163421">
        <w:rPr>
          <w:rFonts w:ascii="Arial" w:hAnsi="Arial" w:cs="Arial"/>
        </w:rPr>
        <w:t xml:space="preserve">New school sites in the Secondary Plan Area shall be dual zoned and landowners will be required to submit an alternative lotting plan at the draft plan of subdivision stage to facilitate development should the school site not be required by the relevant School Board. </w:t>
      </w:r>
    </w:p>
    <w:p w14:paraId="1C51F89E" w14:textId="5037E9BE" w:rsidR="00EB5399" w:rsidRPr="00163421" w:rsidRDefault="00EB5399" w:rsidP="00322CA6">
      <w:pPr>
        <w:pStyle w:val="ListParagraph"/>
        <w:numPr>
          <w:ilvl w:val="4"/>
          <w:numId w:val="1"/>
        </w:numPr>
        <w:spacing w:after="240"/>
        <w:ind w:hanging="431"/>
        <w:contextualSpacing w:val="0"/>
        <w:rPr>
          <w:rFonts w:ascii="Arial" w:hAnsi="Arial" w:cs="Arial"/>
        </w:rPr>
      </w:pPr>
      <w:r w:rsidRPr="00163421">
        <w:rPr>
          <w:rFonts w:ascii="Arial" w:hAnsi="Arial" w:cs="Arial"/>
        </w:rPr>
        <w:t>New school sites or part thereof not required by the relevant School Board may be developed for low and/or medium density residential uses, in accordance with the policies of this plan, provided that such residential development has demonstrated compliance with the approved DSSP.</w:t>
      </w:r>
    </w:p>
    <w:p w14:paraId="4FEF4E86" w14:textId="00C184BE" w:rsidR="00C01657" w:rsidRPr="007419DF" w:rsidRDefault="00C01657" w:rsidP="001B60E1">
      <w:pPr>
        <w:pStyle w:val="ListParagraph"/>
        <w:numPr>
          <w:ilvl w:val="2"/>
          <w:numId w:val="1"/>
        </w:numPr>
        <w:spacing w:after="240"/>
        <w:contextualSpacing w:val="0"/>
        <w:rPr>
          <w:rFonts w:ascii="Arial" w:hAnsi="Arial" w:cs="Arial"/>
          <w:b/>
          <w:bCs/>
        </w:rPr>
      </w:pPr>
      <w:r w:rsidRPr="007419DF">
        <w:rPr>
          <w:rFonts w:ascii="Arial" w:hAnsi="Arial" w:cs="Arial"/>
          <w:b/>
          <w:bCs/>
        </w:rPr>
        <w:lastRenderedPageBreak/>
        <w:t>Transportation</w:t>
      </w:r>
      <w:r w:rsidR="00511E2C" w:rsidRPr="007419DF">
        <w:rPr>
          <w:rFonts w:ascii="Arial" w:hAnsi="Arial" w:cs="Arial"/>
          <w:b/>
          <w:bCs/>
        </w:rPr>
        <w:t xml:space="preserve"> and Mobility</w:t>
      </w:r>
    </w:p>
    <w:p w14:paraId="30D5158A" w14:textId="020EB4C0" w:rsidR="008B0A5A" w:rsidRPr="00163421" w:rsidRDefault="008B0A5A" w:rsidP="008F715B">
      <w:pPr>
        <w:pStyle w:val="ListParagraph"/>
        <w:numPr>
          <w:ilvl w:val="3"/>
          <w:numId w:val="1"/>
        </w:numPr>
        <w:spacing w:after="240" w:line="240" w:lineRule="auto"/>
        <w:contextualSpacing w:val="0"/>
        <w:rPr>
          <w:rFonts w:ascii="Arial" w:hAnsi="Arial" w:cs="Arial"/>
          <w:b/>
          <w:bCs/>
        </w:rPr>
      </w:pPr>
      <w:r w:rsidRPr="00163421">
        <w:rPr>
          <w:rFonts w:ascii="Arial" w:hAnsi="Arial" w:cs="Arial"/>
          <w:b/>
          <w:bCs/>
        </w:rPr>
        <w:t>General Policies</w:t>
      </w:r>
    </w:p>
    <w:p w14:paraId="43A02579" w14:textId="29FCDC4F" w:rsidR="008B0A5A" w:rsidRPr="00163421" w:rsidRDefault="008B0A5A" w:rsidP="008F715B">
      <w:pPr>
        <w:pStyle w:val="ListParagraph"/>
        <w:numPr>
          <w:ilvl w:val="4"/>
          <w:numId w:val="1"/>
        </w:numPr>
        <w:spacing w:after="240" w:line="240" w:lineRule="auto"/>
        <w:contextualSpacing w:val="0"/>
        <w:rPr>
          <w:rFonts w:ascii="Arial" w:hAnsi="Arial" w:cs="Arial"/>
        </w:rPr>
      </w:pPr>
      <w:r w:rsidRPr="00163421">
        <w:rPr>
          <w:rFonts w:ascii="Arial" w:hAnsi="Arial" w:cs="Arial"/>
        </w:rPr>
        <w:t>Transportation infrastructure within the Plan Area shall be organized and designed to provide multimodal transportation options that are safe, accessible and can accommodate pedestrians, cyclists and vehicles alike.</w:t>
      </w:r>
    </w:p>
    <w:p w14:paraId="7E749780" w14:textId="57D95139" w:rsidR="008B0A5A" w:rsidRPr="00163421" w:rsidRDefault="008B0A5A" w:rsidP="008F715B">
      <w:pPr>
        <w:pStyle w:val="ListParagraph"/>
        <w:numPr>
          <w:ilvl w:val="4"/>
          <w:numId w:val="1"/>
        </w:numPr>
        <w:spacing w:after="240" w:line="240" w:lineRule="auto"/>
        <w:contextualSpacing w:val="0"/>
        <w:rPr>
          <w:rFonts w:ascii="Arial" w:hAnsi="Arial" w:cs="Arial"/>
          <w:b/>
          <w:bCs/>
        </w:rPr>
      </w:pPr>
      <w:r w:rsidRPr="00163421">
        <w:rPr>
          <w:rFonts w:ascii="Arial" w:hAnsi="Arial" w:cs="Arial"/>
        </w:rPr>
        <w:t xml:space="preserve">The transportation infrastructure for the Plan Area shall be addressed through the preparation and submission of a Transportation Assessment  to the satisfaction of the Region of Peel and Town of Caledon. The findings and recommendations of the Transportation Assessment is to be implemented through individual draft plans of subdivision and site plans.  Adjustments to the location of the conceptual road network, as shown in Schedule </w:t>
      </w:r>
      <w:r w:rsidR="007419DF">
        <w:rPr>
          <w:rFonts w:ascii="Arial" w:hAnsi="Arial" w:cs="Arial"/>
        </w:rPr>
        <w:t>C-9</w:t>
      </w:r>
      <w:r w:rsidRPr="00163421">
        <w:rPr>
          <w:rFonts w:ascii="Arial" w:hAnsi="Arial" w:cs="Arial"/>
        </w:rPr>
        <w:t xml:space="preserve">, shall be permitted without an amendment to this Plan provided that the </w:t>
      </w:r>
      <w:r w:rsidR="007419DF">
        <w:rPr>
          <w:rFonts w:ascii="Arial" w:hAnsi="Arial" w:cs="Arial"/>
        </w:rPr>
        <w:t>g</w:t>
      </w:r>
      <w:r w:rsidRPr="00163421">
        <w:rPr>
          <w:rFonts w:ascii="Arial" w:hAnsi="Arial" w:cs="Arial"/>
        </w:rPr>
        <w:t xml:space="preserve">oals and </w:t>
      </w:r>
      <w:r w:rsidR="007419DF">
        <w:rPr>
          <w:rFonts w:ascii="Arial" w:hAnsi="Arial" w:cs="Arial"/>
        </w:rPr>
        <w:t>o</w:t>
      </w:r>
      <w:r w:rsidRPr="00163421">
        <w:rPr>
          <w:rFonts w:ascii="Arial" w:hAnsi="Arial" w:cs="Arial"/>
        </w:rPr>
        <w:t>bjectives of the Plan Area are maintained.</w:t>
      </w:r>
    </w:p>
    <w:p w14:paraId="1E9A8EE9" w14:textId="3B55A4C3" w:rsidR="008F715B" w:rsidRPr="00163421" w:rsidRDefault="007419DF" w:rsidP="008F715B">
      <w:pPr>
        <w:pStyle w:val="ListParagraph"/>
        <w:numPr>
          <w:ilvl w:val="4"/>
          <w:numId w:val="1"/>
        </w:numPr>
        <w:spacing w:line="240" w:lineRule="auto"/>
        <w:contextualSpacing w:val="0"/>
        <w:rPr>
          <w:rFonts w:ascii="Arial" w:hAnsi="Arial" w:cs="Arial"/>
        </w:rPr>
      </w:pPr>
      <w:r>
        <w:rPr>
          <w:rFonts w:ascii="Arial" w:hAnsi="Arial" w:cs="Arial"/>
        </w:rPr>
        <w:t>V</w:t>
      </w:r>
      <w:r w:rsidR="008F715B" w:rsidRPr="00163421">
        <w:rPr>
          <w:rFonts w:ascii="Arial" w:hAnsi="Arial" w:cs="Arial"/>
        </w:rPr>
        <w:t>ehic</w:t>
      </w:r>
      <w:r>
        <w:rPr>
          <w:rFonts w:ascii="Arial" w:hAnsi="Arial" w:cs="Arial"/>
        </w:rPr>
        <w:t>le</w:t>
      </w:r>
      <w:r w:rsidR="008F715B" w:rsidRPr="00163421">
        <w:rPr>
          <w:rFonts w:ascii="Arial" w:hAnsi="Arial" w:cs="Arial"/>
        </w:rPr>
        <w:t xml:space="preserve"> access</w:t>
      </w:r>
      <w:r>
        <w:rPr>
          <w:rFonts w:ascii="Arial" w:hAnsi="Arial" w:cs="Arial"/>
        </w:rPr>
        <w:t>es</w:t>
      </w:r>
      <w:r w:rsidR="008F715B" w:rsidRPr="00163421">
        <w:rPr>
          <w:rFonts w:ascii="Arial" w:hAnsi="Arial" w:cs="Arial"/>
        </w:rPr>
        <w:t xml:space="preserve"> </w:t>
      </w:r>
      <w:proofErr w:type="gramStart"/>
      <w:r>
        <w:rPr>
          <w:rFonts w:ascii="Arial" w:hAnsi="Arial" w:cs="Arial"/>
        </w:rPr>
        <w:t>off of</w:t>
      </w:r>
      <w:proofErr w:type="gramEnd"/>
      <w:r w:rsidR="008F715B" w:rsidRPr="00163421">
        <w:rPr>
          <w:rFonts w:ascii="Arial" w:hAnsi="Arial" w:cs="Arial"/>
        </w:rPr>
        <w:t xml:space="preserve"> arterial and collector roads shall be </w:t>
      </w:r>
      <w:r>
        <w:rPr>
          <w:rFonts w:ascii="Arial" w:hAnsi="Arial" w:cs="Arial"/>
        </w:rPr>
        <w:t>consolidated where feasible. Where direct access onto arterial and collector roads is necessary, these will be reviewed and approved at the discretion of Town Staff.</w:t>
      </w:r>
    </w:p>
    <w:p w14:paraId="435E8861" w14:textId="660D2C38" w:rsidR="008B0A5A" w:rsidRPr="00163421" w:rsidRDefault="008B0A5A" w:rsidP="008F715B">
      <w:pPr>
        <w:pStyle w:val="ListParagraph"/>
        <w:numPr>
          <w:ilvl w:val="3"/>
          <w:numId w:val="1"/>
        </w:numPr>
        <w:spacing w:after="240" w:line="240" w:lineRule="auto"/>
        <w:contextualSpacing w:val="0"/>
        <w:rPr>
          <w:rFonts w:ascii="Arial" w:hAnsi="Arial" w:cs="Arial"/>
          <w:b/>
          <w:bCs/>
        </w:rPr>
      </w:pPr>
      <w:r w:rsidRPr="00163421">
        <w:rPr>
          <w:rFonts w:ascii="Arial" w:hAnsi="Arial" w:cs="Arial"/>
          <w:b/>
          <w:bCs/>
        </w:rPr>
        <w:t>Roads</w:t>
      </w:r>
    </w:p>
    <w:p w14:paraId="2AC0422D" w14:textId="52C5605E" w:rsidR="008B0A5A" w:rsidRPr="00163421" w:rsidRDefault="008B0A5A" w:rsidP="008F715B">
      <w:pPr>
        <w:pStyle w:val="ListParagraph"/>
        <w:numPr>
          <w:ilvl w:val="4"/>
          <w:numId w:val="1"/>
        </w:numPr>
        <w:spacing w:after="240" w:line="240" w:lineRule="auto"/>
        <w:contextualSpacing w:val="0"/>
        <w:rPr>
          <w:rFonts w:ascii="Arial" w:hAnsi="Arial" w:cs="Arial"/>
        </w:rPr>
      </w:pPr>
      <w:r w:rsidRPr="00163421">
        <w:rPr>
          <w:rFonts w:ascii="Arial" w:hAnsi="Arial" w:cs="Arial"/>
        </w:rPr>
        <w:t>Roads in the Plan Area will be designed in accordance with Official Plan</w:t>
      </w:r>
      <w:r w:rsidR="007419DF">
        <w:rPr>
          <w:rFonts w:ascii="Arial" w:hAnsi="Arial" w:cs="Arial"/>
        </w:rPr>
        <w:t xml:space="preserve"> policies</w:t>
      </w:r>
      <w:r w:rsidRPr="00163421">
        <w:rPr>
          <w:rFonts w:ascii="Arial" w:hAnsi="Arial" w:cs="Arial"/>
        </w:rPr>
        <w:t xml:space="preserve">. Where there is a conflict between the guidelines and classifications outlined </w:t>
      </w:r>
      <w:r w:rsidR="007419DF">
        <w:rPr>
          <w:rFonts w:ascii="Arial" w:hAnsi="Arial" w:cs="Arial"/>
        </w:rPr>
        <w:t>in</w:t>
      </w:r>
      <w:r w:rsidRPr="00163421">
        <w:rPr>
          <w:rFonts w:ascii="Arial" w:hAnsi="Arial" w:cs="Arial"/>
        </w:rPr>
        <w:t xml:space="preserve"> the Official Plan and this section, the policies of this section will apply.</w:t>
      </w:r>
    </w:p>
    <w:p w14:paraId="1476A667" w14:textId="754E1BBE" w:rsidR="008B0A5A" w:rsidRDefault="008B0A5A" w:rsidP="008F715B">
      <w:pPr>
        <w:pStyle w:val="ListParagraph"/>
        <w:numPr>
          <w:ilvl w:val="4"/>
          <w:numId w:val="1"/>
        </w:numPr>
        <w:spacing w:after="240" w:line="240" w:lineRule="auto"/>
        <w:contextualSpacing w:val="0"/>
        <w:rPr>
          <w:rFonts w:ascii="Arial" w:hAnsi="Arial" w:cs="Arial"/>
        </w:rPr>
      </w:pPr>
      <w:r w:rsidRPr="00163421">
        <w:rPr>
          <w:rFonts w:ascii="Arial" w:hAnsi="Arial" w:cs="Arial"/>
        </w:rPr>
        <w:t>The proposed Road Network for the Secondary Plan Area is provided on Schedule C-9 and consists of Arterial Roads and Collector Roads</w:t>
      </w:r>
      <w:r w:rsidR="007419DF">
        <w:rPr>
          <w:rFonts w:ascii="Arial" w:hAnsi="Arial" w:cs="Arial"/>
        </w:rPr>
        <w:t xml:space="preserve"> as follows:</w:t>
      </w:r>
    </w:p>
    <w:p w14:paraId="7D8FF91A" w14:textId="26CD4AD1" w:rsidR="007419DF" w:rsidRPr="007419DF" w:rsidRDefault="007419DF" w:rsidP="007419DF">
      <w:pPr>
        <w:pStyle w:val="ListParagraph"/>
        <w:numPr>
          <w:ilvl w:val="5"/>
          <w:numId w:val="1"/>
        </w:numPr>
        <w:spacing w:after="240" w:line="240" w:lineRule="auto"/>
        <w:contextualSpacing w:val="0"/>
        <w:rPr>
          <w:rFonts w:ascii="Arial" w:hAnsi="Arial" w:cs="Arial"/>
        </w:rPr>
      </w:pPr>
      <w:r>
        <w:rPr>
          <w:rFonts w:ascii="Arial" w:hAnsi="Arial" w:cs="Arial"/>
        </w:rPr>
        <w:t>Arterials Roads include the existing right-of-way widths of Emil Kolb Parkway,  Duffy’s Lane and Highway 50</w:t>
      </w:r>
      <w:r w:rsidR="0037013B">
        <w:rPr>
          <w:rFonts w:ascii="Arial" w:hAnsi="Arial" w:cs="Arial"/>
        </w:rPr>
        <w:t xml:space="preserve"> which range from 36.0 to 46.0 metres</w:t>
      </w:r>
      <w:r>
        <w:rPr>
          <w:rFonts w:ascii="Arial" w:hAnsi="Arial" w:cs="Arial"/>
        </w:rPr>
        <w:t>. The width of these arterials may be revised through future draft plan of subdivision applications, subject to review by the Town and Region</w:t>
      </w:r>
      <w:r w:rsidR="0037013B">
        <w:rPr>
          <w:rFonts w:ascii="Arial" w:hAnsi="Arial" w:cs="Arial"/>
        </w:rPr>
        <w:t xml:space="preserve"> </w:t>
      </w:r>
    </w:p>
    <w:p w14:paraId="74BA58E8" w14:textId="072914F0" w:rsidR="007419DF" w:rsidRDefault="007419DF" w:rsidP="007419DF">
      <w:pPr>
        <w:pStyle w:val="ListParagraph"/>
        <w:numPr>
          <w:ilvl w:val="5"/>
          <w:numId w:val="1"/>
        </w:numPr>
        <w:spacing w:after="240" w:line="240" w:lineRule="auto"/>
        <w:contextualSpacing w:val="0"/>
        <w:rPr>
          <w:rFonts w:ascii="Arial" w:hAnsi="Arial" w:cs="Arial"/>
        </w:rPr>
      </w:pPr>
      <w:r>
        <w:rPr>
          <w:rFonts w:ascii="Arial" w:hAnsi="Arial" w:cs="Arial"/>
        </w:rPr>
        <w:t>Collector Roads will generally have a</w:t>
      </w:r>
      <w:r w:rsidR="0037013B">
        <w:rPr>
          <w:rFonts w:ascii="Arial" w:hAnsi="Arial" w:cs="Arial"/>
        </w:rPr>
        <w:t xml:space="preserve"> minimum</w:t>
      </w:r>
      <w:r>
        <w:rPr>
          <w:rFonts w:ascii="Arial" w:hAnsi="Arial" w:cs="Arial"/>
        </w:rPr>
        <w:t xml:space="preserve"> right-of-way width of 20.0 metres.</w:t>
      </w:r>
    </w:p>
    <w:p w14:paraId="4DBF41DB" w14:textId="26055646" w:rsidR="007419DF" w:rsidRPr="007419DF" w:rsidRDefault="007419DF" w:rsidP="007419DF">
      <w:pPr>
        <w:pStyle w:val="ListParagraph"/>
        <w:numPr>
          <w:ilvl w:val="5"/>
          <w:numId w:val="1"/>
        </w:numPr>
        <w:spacing w:after="240" w:line="240" w:lineRule="auto"/>
        <w:contextualSpacing w:val="0"/>
        <w:rPr>
          <w:rFonts w:ascii="Arial" w:hAnsi="Arial" w:cs="Arial"/>
        </w:rPr>
      </w:pPr>
      <w:r w:rsidRPr="007419DF">
        <w:rPr>
          <w:rFonts w:ascii="Arial" w:hAnsi="Arial" w:cs="Arial"/>
        </w:rPr>
        <w:t xml:space="preserve">Local </w:t>
      </w:r>
      <w:r w:rsidR="0037013B">
        <w:rPr>
          <w:rFonts w:ascii="Arial" w:hAnsi="Arial" w:cs="Arial"/>
        </w:rPr>
        <w:t>R</w:t>
      </w:r>
      <w:r w:rsidRPr="007419DF">
        <w:rPr>
          <w:rFonts w:ascii="Arial" w:hAnsi="Arial" w:cs="Arial"/>
        </w:rPr>
        <w:t xml:space="preserve">oads </w:t>
      </w:r>
      <w:r w:rsidR="0037013B">
        <w:rPr>
          <w:rFonts w:ascii="Arial" w:hAnsi="Arial" w:cs="Arial"/>
        </w:rPr>
        <w:t xml:space="preserve">are anticipated to be 18.0 </w:t>
      </w:r>
      <w:proofErr w:type="gramStart"/>
      <w:r w:rsidR="0037013B">
        <w:rPr>
          <w:rFonts w:ascii="Arial" w:hAnsi="Arial" w:cs="Arial"/>
        </w:rPr>
        <w:t>metres, but</w:t>
      </w:r>
      <w:proofErr w:type="gramEnd"/>
      <w:r w:rsidR="0037013B">
        <w:rPr>
          <w:rFonts w:ascii="Arial" w:hAnsi="Arial" w:cs="Arial"/>
        </w:rPr>
        <w:t xml:space="preserve"> </w:t>
      </w:r>
      <w:r w:rsidRPr="007419DF">
        <w:rPr>
          <w:rFonts w:ascii="Arial" w:hAnsi="Arial" w:cs="Arial"/>
        </w:rPr>
        <w:t xml:space="preserve">will be designed and secured through </w:t>
      </w:r>
      <w:r w:rsidR="0037013B">
        <w:rPr>
          <w:rFonts w:ascii="Arial" w:hAnsi="Arial" w:cs="Arial"/>
        </w:rPr>
        <w:t xml:space="preserve">a </w:t>
      </w:r>
      <w:r w:rsidRPr="007419DF">
        <w:rPr>
          <w:rFonts w:ascii="Arial" w:hAnsi="Arial" w:cs="Arial"/>
        </w:rPr>
        <w:t>future Draft Plan of Subdivision</w:t>
      </w:r>
      <w:r w:rsidR="0037013B">
        <w:rPr>
          <w:rFonts w:ascii="Arial" w:hAnsi="Arial" w:cs="Arial"/>
        </w:rPr>
        <w:t>.</w:t>
      </w:r>
    </w:p>
    <w:p w14:paraId="5653C3E3" w14:textId="35CB932C" w:rsidR="008B0A5A" w:rsidRDefault="008B0A5A" w:rsidP="008F715B">
      <w:pPr>
        <w:pStyle w:val="ListParagraph"/>
        <w:numPr>
          <w:ilvl w:val="4"/>
          <w:numId w:val="1"/>
        </w:numPr>
        <w:spacing w:after="240" w:line="240" w:lineRule="auto"/>
        <w:contextualSpacing w:val="0"/>
        <w:rPr>
          <w:rFonts w:ascii="Arial" w:hAnsi="Arial" w:cs="Arial"/>
        </w:rPr>
      </w:pPr>
      <w:r w:rsidRPr="00163421">
        <w:rPr>
          <w:rFonts w:ascii="Arial" w:hAnsi="Arial" w:cs="Arial"/>
        </w:rPr>
        <w:t>Minor adjustments to the location of the conceptual road network, as shown on Schedule C-9, will be permitted without requiring an amendment to this Plan</w:t>
      </w:r>
      <w:r w:rsidR="005E71DA">
        <w:rPr>
          <w:rFonts w:ascii="Arial" w:hAnsi="Arial" w:cs="Arial"/>
        </w:rPr>
        <w:t>,</w:t>
      </w:r>
      <w:r w:rsidRPr="00163421">
        <w:rPr>
          <w:rFonts w:ascii="Arial" w:hAnsi="Arial" w:cs="Arial"/>
        </w:rPr>
        <w:t xml:space="preserve"> provided that the</w:t>
      </w:r>
      <w:r w:rsidR="005E71DA">
        <w:rPr>
          <w:rFonts w:ascii="Arial" w:hAnsi="Arial" w:cs="Arial"/>
        </w:rPr>
        <w:t xml:space="preserve"> overall</w:t>
      </w:r>
      <w:r w:rsidRPr="00163421">
        <w:rPr>
          <w:rFonts w:ascii="Arial" w:hAnsi="Arial" w:cs="Arial"/>
        </w:rPr>
        <w:t xml:space="preserve"> goals and objectives of the </w:t>
      </w:r>
      <w:r w:rsidR="000228E0">
        <w:rPr>
          <w:rFonts w:ascii="Arial" w:hAnsi="Arial" w:cs="Arial"/>
        </w:rPr>
        <w:t xml:space="preserve">Secondary </w:t>
      </w:r>
      <w:r w:rsidRPr="00163421">
        <w:rPr>
          <w:rFonts w:ascii="Arial" w:hAnsi="Arial" w:cs="Arial"/>
        </w:rPr>
        <w:t>Plan are maintained.</w:t>
      </w:r>
    </w:p>
    <w:p w14:paraId="53569EAE" w14:textId="4CA1A9CE" w:rsidR="00A65AD6" w:rsidRPr="00A65AD6" w:rsidRDefault="00A65AD6" w:rsidP="00A65AD6">
      <w:pPr>
        <w:pStyle w:val="ListParagraph"/>
        <w:numPr>
          <w:ilvl w:val="4"/>
          <w:numId w:val="1"/>
        </w:numPr>
        <w:spacing w:after="240" w:line="240" w:lineRule="auto"/>
        <w:contextualSpacing w:val="0"/>
        <w:rPr>
          <w:rFonts w:ascii="Arial" w:hAnsi="Arial" w:cs="Arial"/>
        </w:rPr>
      </w:pPr>
      <w:r w:rsidRPr="00163421">
        <w:rPr>
          <w:rFonts w:ascii="Arial" w:hAnsi="Arial" w:cs="Arial"/>
        </w:rPr>
        <w:lastRenderedPageBreak/>
        <w:t>The Town will require as a condition of approval of any new development or redevelopment that sufficient lands be conveyed, free and clear of encumbrances, to the Region of Peel or Town, as applicable, to provide the road right-of-way width established by this Plan or as agreed to by the Region and/or Town upon review of a subdivision or site plan</w:t>
      </w:r>
      <w:r>
        <w:rPr>
          <w:rFonts w:ascii="Arial" w:hAnsi="Arial" w:cs="Arial"/>
        </w:rPr>
        <w:t xml:space="preserve"> application</w:t>
      </w:r>
    </w:p>
    <w:p w14:paraId="0EFBBE69" w14:textId="2C52CD14" w:rsidR="008B0A5A" w:rsidRPr="00163421" w:rsidRDefault="005E71DA" w:rsidP="008F715B">
      <w:pPr>
        <w:pStyle w:val="ListParagraph"/>
        <w:numPr>
          <w:ilvl w:val="4"/>
          <w:numId w:val="1"/>
        </w:numPr>
        <w:spacing w:after="240" w:line="240" w:lineRule="auto"/>
        <w:contextualSpacing w:val="0"/>
        <w:rPr>
          <w:rFonts w:ascii="Arial" w:hAnsi="Arial" w:cs="Arial"/>
        </w:rPr>
      </w:pPr>
      <w:r>
        <w:rPr>
          <w:rFonts w:ascii="Arial" w:hAnsi="Arial" w:cs="Arial"/>
        </w:rPr>
        <w:t>I</w:t>
      </w:r>
      <w:r w:rsidR="008B0A5A" w:rsidRPr="00163421">
        <w:rPr>
          <w:rFonts w:ascii="Arial" w:hAnsi="Arial" w:cs="Arial"/>
        </w:rPr>
        <w:t>f necessary to facilitate an interconnected road network,</w:t>
      </w:r>
      <w:r>
        <w:rPr>
          <w:rFonts w:ascii="Arial" w:hAnsi="Arial" w:cs="Arial"/>
        </w:rPr>
        <w:t xml:space="preserve"> c</w:t>
      </w:r>
      <w:r w:rsidRPr="00163421">
        <w:rPr>
          <w:rFonts w:ascii="Arial" w:hAnsi="Arial" w:cs="Arial"/>
        </w:rPr>
        <w:t xml:space="preserve">rossings over the </w:t>
      </w:r>
      <w:r>
        <w:rPr>
          <w:rFonts w:ascii="Arial" w:hAnsi="Arial" w:cs="Arial"/>
        </w:rPr>
        <w:t>n</w:t>
      </w:r>
      <w:r w:rsidRPr="00163421">
        <w:rPr>
          <w:rFonts w:ascii="Arial" w:hAnsi="Arial" w:cs="Arial"/>
        </w:rPr>
        <w:t xml:space="preserve">atural </w:t>
      </w:r>
      <w:r>
        <w:rPr>
          <w:rFonts w:ascii="Arial" w:hAnsi="Arial" w:cs="Arial"/>
        </w:rPr>
        <w:t>h</w:t>
      </w:r>
      <w:r w:rsidRPr="00163421">
        <w:rPr>
          <w:rFonts w:ascii="Arial" w:hAnsi="Arial" w:cs="Arial"/>
        </w:rPr>
        <w:t xml:space="preserve">eritage </w:t>
      </w:r>
      <w:r>
        <w:rPr>
          <w:rFonts w:ascii="Arial" w:hAnsi="Arial" w:cs="Arial"/>
        </w:rPr>
        <w:t>s</w:t>
      </w:r>
      <w:r w:rsidRPr="00163421">
        <w:rPr>
          <w:rFonts w:ascii="Arial" w:hAnsi="Arial" w:cs="Arial"/>
        </w:rPr>
        <w:t>ystem</w:t>
      </w:r>
      <w:r>
        <w:rPr>
          <w:rFonts w:ascii="Arial" w:hAnsi="Arial" w:cs="Arial"/>
        </w:rPr>
        <w:t xml:space="preserve"> will be permitted, specifically</w:t>
      </w:r>
      <w:r w:rsidRPr="00163421">
        <w:rPr>
          <w:rFonts w:ascii="Arial" w:hAnsi="Arial" w:cs="Arial"/>
        </w:rPr>
        <w:t xml:space="preserve"> a</w:t>
      </w:r>
      <w:r>
        <w:rPr>
          <w:rFonts w:ascii="Arial" w:hAnsi="Arial" w:cs="Arial"/>
        </w:rPr>
        <w:t xml:space="preserve">n </w:t>
      </w:r>
      <w:r w:rsidRPr="00163421">
        <w:rPr>
          <w:rFonts w:ascii="Arial" w:hAnsi="Arial" w:cs="Arial"/>
        </w:rPr>
        <w:t>eastward extension of Emil Kolb Parkway to Mount Hope Road</w:t>
      </w:r>
      <w:r>
        <w:rPr>
          <w:rFonts w:ascii="Arial" w:hAnsi="Arial" w:cs="Arial"/>
        </w:rPr>
        <w:t xml:space="preserve">. A future crossing </w:t>
      </w:r>
      <w:r w:rsidR="008B0A5A" w:rsidRPr="00163421">
        <w:rPr>
          <w:rFonts w:ascii="Arial" w:hAnsi="Arial" w:cs="Arial"/>
        </w:rPr>
        <w:t xml:space="preserve">will be designed to minimize and/or mitigate potential adverse impacts to environmental hazards (i.e. flooding, slope stability and stream erosion) and important ecological and hydrological functions of the Natural Heritage System and its components. </w:t>
      </w:r>
    </w:p>
    <w:p w14:paraId="11425F82" w14:textId="1A5241FC" w:rsidR="008B0A5A" w:rsidRPr="00163421" w:rsidRDefault="008B0A5A" w:rsidP="008F715B">
      <w:pPr>
        <w:pStyle w:val="ListParagraph"/>
        <w:numPr>
          <w:ilvl w:val="4"/>
          <w:numId w:val="1"/>
        </w:numPr>
        <w:spacing w:after="240" w:line="240" w:lineRule="auto"/>
        <w:contextualSpacing w:val="0"/>
        <w:rPr>
          <w:rFonts w:ascii="Arial" w:hAnsi="Arial" w:cs="Arial"/>
        </w:rPr>
      </w:pPr>
      <w:r w:rsidRPr="00163421">
        <w:rPr>
          <w:rFonts w:ascii="Arial" w:hAnsi="Arial" w:cs="Arial"/>
        </w:rPr>
        <w:t xml:space="preserve">New development applications shall demonstrate that adequate lands are conveyed to allow for the provision of, where appropriate, sidewalks, bike lanes, medians and on-street parking. The Town may also request additional lands at key intersections to provide for exclusive turning lanes as well as daylighting triangles or visibility triangles. These additional road requirements will be determined on a </w:t>
      </w:r>
      <w:r w:rsidR="005E71DA">
        <w:rPr>
          <w:rFonts w:ascii="Arial" w:hAnsi="Arial" w:cs="Arial"/>
        </w:rPr>
        <w:t>site</w:t>
      </w:r>
      <w:r w:rsidRPr="00163421">
        <w:rPr>
          <w:rFonts w:ascii="Arial" w:hAnsi="Arial" w:cs="Arial"/>
        </w:rPr>
        <w:t>-by-</w:t>
      </w:r>
      <w:r w:rsidR="005E71DA">
        <w:rPr>
          <w:rFonts w:ascii="Arial" w:hAnsi="Arial" w:cs="Arial"/>
        </w:rPr>
        <w:t>site</w:t>
      </w:r>
      <w:r w:rsidRPr="00163421">
        <w:rPr>
          <w:rFonts w:ascii="Arial" w:hAnsi="Arial" w:cs="Arial"/>
        </w:rPr>
        <w:t xml:space="preserve"> basis throughout the </w:t>
      </w:r>
      <w:r w:rsidR="005E71DA">
        <w:rPr>
          <w:rFonts w:ascii="Arial" w:hAnsi="Arial" w:cs="Arial"/>
        </w:rPr>
        <w:t>future</w:t>
      </w:r>
      <w:r w:rsidRPr="00163421">
        <w:rPr>
          <w:rFonts w:ascii="Arial" w:hAnsi="Arial" w:cs="Arial"/>
        </w:rPr>
        <w:t xml:space="preserve"> development application</w:t>
      </w:r>
      <w:r w:rsidR="005E71DA">
        <w:rPr>
          <w:rFonts w:ascii="Arial" w:hAnsi="Arial" w:cs="Arial"/>
        </w:rPr>
        <w:t>s</w:t>
      </w:r>
      <w:r w:rsidRPr="00163421">
        <w:rPr>
          <w:rFonts w:ascii="Arial" w:hAnsi="Arial" w:cs="Arial"/>
        </w:rPr>
        <w:t>.</w:t>
      </w:r>
    </w:p>
    <w:p w14:paraId="2EB1EC9C" w14:textId="7FB3E54E" w:rsidR="008B0A5A" w:rsidRPr="00163421" w:rsidRDefault="008B0A5A" w:rsidP="008F715B">
      <w:pPr>
        <w:pStyle w:val="ListParagraph"/>
        <w:numPr>
          <w:ilvl w:val="4"/>
          <w:numId w:val="1"/>
        </w:numPr>
        <w:spacing w:after="240" w:line="240" w:lineRule="auto"/>
        <w:contextualSpacing w:val="0"/>
        <w:rPr>
          <w:rFonts w:ascii="Arial" w:hAnsi="Arial" w:cs="Arial"/>
          <w:b/>
          <w:bCs/>
        </w:rPr>
      </w:pPr>
      <w:r w:rsidRPr="00163421">
        <w:rPr>
          <w:rFonts w:ascii="Arial" w:hAnsi="Arial" w:cs="Arial"/>
        </w:rPr>
        <w:t>Street trees will be encouraged along all public right of ways where feasible. Where street trees are not able to be established due to soil depth constraints or lack of space, native pollinators will be encouraged.</w:t>
      </w:r>
    </w:p>
    <w:p w14:paraId="04BCAD3B" w14:textId="7832068A" w:rsidR="008B0A5A" w:rsidRPr="00163421" w:rsidRDefault="008B0A5A" w:rsidP="008F715B">
      <w:pPr>
        <w:pStyle w:val="ListParagraph"/>
        <w:numPr>
          <w:ilvl w:val="3"/>
          <w:numId w:val="1"/>
        </w:numPr>
        <w:spacing w:after="240" w:line="240" w:lineRule="auto"/>
        <w:contextualSpacing w:val="0"/>
        <w:rPr>
          <w:rFonts w:ascii="Arial" w:hAnsi="Arial" w:cs="Arial"/>
          <w:b/>
          <w:bCs/>
        </w:rPr>
      </w:pPr>
      <w:r w:rsidRPr="00163421">
        <w:rPr>
          <w:rFonts w:ascii="Arial" w:hAnsi="Arial" w:cs="Arial"/>
          <w:b/>
          <w:bCs/>
        </w:rPr>
        <w:t>Public Transit</w:t>
      </w:r>
    </w:p>
    <w:p w14:paraId="38CF30AD" w14:textId="4B541438" w:rsidR="008B0A5A" w:rsidRPr="00163421" w:rsidRDefault="008B0A5A" w:rsidP="008F715B">
      <w:pPr>
        <w:pStyle w:val="ListParagraph"/>
        <w:numPr>
          <w:ilvl w:val="4"/>
          <w:numId w:val="1"/>
        </w:numPr>
        <w:spacing w:after="240" w:line="240" w:lineRule="auto"/>
        <w:contextualSpacing w:val="0"/>
        <w:rPr>
          <w:rFonts w:ascii="Arial" w:hAnsi="Arial" w:cs="Arial"/>
        </w:rPr>
      </w:pPr>
      <w:r w:rsidRPr="00163421">
        <w:rPr>
          <w:rFonts w:ascii="Arial" w:hAnsi="Arial" w:cs="Arial"/>
        </w:rPr>
        <w:t xml:space="preserve">To increase the usage of </w:t>
      </w:r>
      <w:r w:rsidR="005E71DA">
        <w:rPr>
          <w:rFonts w:ascii="Arial" w:hAnsi="Arial" w:cs="Arial"/>
        </w:rPr>
        <w:t>p</w:t>
      </w:r>
      <w:r w:rsidRPr="00163421">
        <w:rPr>
          <w:rFonts w:ascii="Arial" w:hAnsi="Arial" w:cs="Arial"/>
        </w:rPr>
        <w:t xml:space="preserve">ublic </w:t>
      </w:r>
      <w:r w:rsidR="005E71DA">
        <w:rPr>
          <w:rFonts w:ascii="Arial" w:hAnsi="Arial" w:cs="Arial"/>
        </w:rPr>
        <w:t>t</w:t>
      </w:r>
      <w:r w:rsidRPr="00163421">
        <w:rPr>
          <w:rFonts w:ascii="Arial" w:hAnsi="Arial" w:cs="Arial"/>
        </w:rPr>
        <w:t>ransit as a viable</w:t>
      </w:r>
      <w:r w:rsidR="005E71DA" w:rsidRPr="005E71DA">
        <w:rPr>
          <w:rFonts w:ascii="Arial" w:hAnsi="Arial" w:cs="Arial"/>
        </w:rPr>
        <w:t xml:space="preserve"> </w:t>
      </w:r>
      <w:r w:rsidR="005E71DA">
        <w:rPr>
          <w:rFonts w:ascii="Arial" w:hAnsi="Arial" w:cs="Arial"/>
        </w:rPr>
        <w:t>transportation</w:t>
      </w:r>
      <w:r w:rsidRPr="00163421">
        <w:rPr>
          <w:rFonts w:ascii="Arial" w:hAnsi="Arial" w:cs="Arial"/>
        </w:rPr>
        <w:t xml:space="preserve"> option, transit stops will be planned and located throughout the Plan Area, </w:t>
      </w:r>
      <w:proofErr w:type="gramStart"/>
      <w:r w:rsidRPr="00163421">
        <w:rPr>
          <w:rFonts w:ascii="Arial" w:hAnsi="Arial" w:cs="Arial"/>
        </w:rPr>
        <w:t>in particular along</w:t>
      </w:r>
      <w:proofErr w:type="gramEnd"/>
      <w:r w:rsidRPr="00163421">
        <w:rPr>
          <w:rFonts w:ascii="Arial" w:hAnsi="Arial" w:cs="Arial"/>
        </w:rPr>
        <w:t xml:space="preserve"> the collector road network. The Town will work with Regional and Intra-regional transportation authorities to develop an appropriate transit network for the Plan Area.</w:t>
      </w:r>
    </w:p>
    <w:p w14:paraId="17231920" w14:textId="76509E2B" w:rsidR="008B0A5A" w:rsidRPr="00163421" w:rsidRDefault="008B0A5A" w:rsidP="008F715B">
      <w:pPr>
        <w:pStyle w:val="ListParagraph"/>
        <w:numPr>
          <w:ilvl w:val="4"/>
          <w:numId w:val="1"/>
        </w:numPr>
        <w:spacing w:after="240" w:line="240" w:lineRule="auto"/>
        <w:contextualSpacing w:val="0"/>
        <w:rPr>
          <w:rFonts w:ascii="Arial" w:hAnsi="Arial" w:cs="Arial"/>
        </w:rPr>
      </w:pPr>
      <w:r w:rsidRPr="00163421">
        <w:rPr>
          <w:rFonts w:ascii="Arial" w:hAnsi="Arial" w:cs="Arial"/>
        </w:rPr>
        <w:t xml:space="preserve">Arterial and collector roads will be designed to accommodate transit routes and transit stops </w:t>
      </w:r>
      <w:r w:rsidR="005E71DA">
        <w:rPr>
          <w:rFonts w:ascii="Arial" w:hAnsi="Arial" w:cs="Arial"/>
        </w:rPr>
        <w:t>where</w:t>
      </w:r>
      <w:r w:rsidRPr="00163421">
        <w:rPr>
          <w:rFonts w:ascii="Arial" w:hAnsi="Arial" w:cs="Arial"/>
        </w:rPr>
        <w:t xml:space="preserve"> </w:t>
      </w:r>
      <w:r w:rsidR="005E71DA">
        <w:rPr>
          <w:rFonts w:ascii="Arial" w:hAnsi="Arial" w:cs="Arial"/>
        </w:rPr>
        <w:t>feasible.</w:t>
      </w:r>
    </w:p>
    <w:p w14:paraId="47011BD2" w14:textId="4F013B5C" w:rsidR="008B0A5A" w:rsidRPr="00163421" w:rsidRDefault="008B0A5A" w:rsidP="008F715B">
      <w:pPr>
        <w:pStyle w:val="ListParagraph"/>
        <w:numPr>
          <w:ilvl w:val="4"/>
          <w:numId w:val="1"/>
        </w:numPr>
        <w:spacing w:after="240" w:line="240" w:lineRule="auto"/>
        <w:contextualSpacing w:val="0"/>
        <w:rPr>
          <w:rFonts w:ascii="Arial" w:hAnsi="Arial" w:cs="Arial"/>
        </w:rPr>
      </w:pPr>
      <w:r w:rsidRPr="00163421">
        <w:rPr>
          <w:rFonts w:ascii="Arial" w:hAnsi="Arial" w:cs="Arial"/>
        </w:rPr>
        <w:t xml:space="preserve">Future planning applications shall be designed with regard for the safe, convenient and efficient use of public transit. In particular, </w:t>
      </w:r>
      <w:r w:rsidR="00C33067">
        <w:rPr>
          <w:rFonts w:ascii="Arial" w:hAnsi="Arial" w:cs="Arial"/>
        </w:rPr>
        <w:t>the road network</w:t>
      </w:r>
      <w:r w:rsidRPr="00163421">
        <w:rPr>
          <w:rFonts w:ascii="Arial" w:hAnsi="Arial" w:cs="Arial"/>
        </w:rPr>
        <w:t xml:space="preserve"> shall demonstrate the following</w:t>
      </w:r>
      <w:r w:rsidR="00C33067">
        <w:rPr>
          <w:rFonts w:ascii="Arial" w:hAnsi="Arial" w:cs="Arial"/>
        </w:rPr>
        <w:t xml:space="preserve"> with respect to transit</w:t>
      </w:r>
      <w:r w:rsidRPr="00163421">
        <w:rPr>
          <w:rFonts w:ascii="Arial" w:hAnsi="Arial" w:cs="Arial"/>
        </w:rPr>
        <w:t xml:space="preserve">: </w:t>
      </w:r>
    </w:p>
    <w:p w14:paraId="109520D5" w14:textId="7D4F2823" w:rsidR="008B0A5A" w:rsidRPr="00163421" w:rsidRDefault="008B0A5A" w:rsidP="008F715B">
      <w:pPr>
        <w:pStyle w:val="ListParagraph"/>
        <w:numPr>
          <w:ilvl w:val="5"/>
          <w:numId w:val="1"/>
        </w:numPr>
        <w:spacing w:after="240" w:line="240" w:lineRule="auto"/>
        <w:contextualSpacing w:val="0"/>
        <w:rPr>
          <w:rFonts w:ascii="Arial" w:hAnsi="Arial" w:cs="Arial"/>
        </w:rPr>
      </w:pPr>
      <w:r w:rsidRPr="00163421">
        <w:rPr>
          <w:rFonts w:ascii="Arial" w:hAnsi="Arial" w:cs="Arial"/>
        </w:rPr>
        <w:t xml:space="preserve">Local road patterns and related pedestrian and/or cycling routes should provide direct access to transit routes and transit stops; and </w:t>
      </w:r>
    </w:p>
    <w:p w14:paraId="50B3228D" w14:textId="3C2C5D96" w:rsidR="00C33067" w:rsidRPr="00A65AD6" w:rsidRDefault="008B0A5A" w:rsidP="00A65AD6">
      <w:pPr>
        <w:pStyle w:val="ListParagraph"/>
        <w:numPr>
          <w:ilvl w:val="5"/>
          <w:numId w:val="1"/>
        </w:numPr>
        <w:spacing w:after="240" w:line="240" w:lineRule="auto"/>
        <w:contextualSpacing w:val="0"/>
        <w:rPr>
          <w:rFonts w:ascii="Arial" w:hAnsi="Arial" w:cs="Arial"/>
          <w:b/>
          <w:bCs/>
        </w:rPr>
      </w:pPr>
      <w:r w:rsidRPr="00163421">
        <w:rPr>
          <w:rFonts w:ascii="Arial" w:hAnsi="Arial" w:cs="Arial"/>
        </w:rPr>
        <w:t>Transit stops will be located so that all residents and employees are within a convenient walking distance of a transit stop.</w:t>
      </w:r>
    </w:p>
    <w:p w14:paraId="5C854429" w14:textId="40C9B557" w:rsidR="008B0A5A" w:rsidRPr="00163421" w:rsidRDefault="008B0A5A" w:rsidP="008F715B">
      <w:pPr>
        <w:pStyle w:val="ListParagraph"/>
        <w:numPr>
          <w:ilvl w:val="3"/>
          <w:numId w:val="1"/>
        </w:numPr>
        <w:spacing w:after="240" w:line="240" w:lineRule="auto"/>
        <w:contextualSpacing w:val="0"/>
        <w:rPr>
          <w:rFonts w:ascii="Arial" w:hAnsi="Arial" w:cs="Arial"/>
          <w:b/>
          <w:bCs/>
        </w:rPr>
      </w:pPr>
      <w:r w:rsidRPr="00163421">
        <w:rPr>
          <w:rFonts w:ascii="Arial" w:hAnsi="Arial" w:cs="Arial"/>
          <w:b/>
          <w:bCs/>
        </w:rPr>
        <w:t>Transportation Demand Management (TDM)</w:t>
      </w:r>
    </w:p>
    <w:p w14:paraId="0B22F3BA" w14:textId="22105904" w:rsidR="008B0A5A" w:rsidRPr="00163421" w:rsidRDefault="008B0A5A" w:rsidP="008F715B">
      <w:pPr>
        <w:pStyle w:val="ListParagraph"/>
        <w:numPr>
          <w:ilvl w:val="4"/>
          <w:numId w:val="1"/>
        </w:numPr>
        <w:spacing w:after="240" w:line="240" w:lineRule="auto"/>
        <w:contextualSpacing w:val="0"/>
        <w:rPr>
          <w:rFonts w:ascii="Arial" w:hAnsi="Arial" w:cs="Arial"/>
        </w:rPr>
      </w:pPr>
      <w:r w:rsidRPr="00163421">
        <w:rPr>
          <w:rFonts w:ascii="Arial" w:hAnsi="Arial" w:cs="Arial"/>
        </w:rPr>
        <w:lastRenderedPageBreak/>
        <w:t>All future development applications in the Plan Area will be required to provide a Transportation Demand Management (TDM) Plan and are encouraged to become a member of Smart Commute Caledon.</w:t>
      </w:r>
    </w:p>
    <w:p w14:paraId="551FEAEE" w14:textId="14876A04" w:rsidR="008B0A5A" w:rsidRPr="00163421" w:rsidRDefault="008B0A5A" w:rsidP="008F715B">
      <w:pPr>
        <w:pStyle w:val="ListParagraph"/>
        <w:numPr>
          <w:ilvl w:val="4"/>
          <w:numId w:val="1"/>
        </w:numPr>
        <w:spacing w:after="240" w:line="240" w:lineRule="auto"/>
        <w:contextualSpacing w:val="0"/>
        <w:rPr>
          <w:rFonts w:ascii="Arial" w:hAnsi="Arial" w:cs="Arial"/>
        </w:rPr>
      </w:pPr>
      <w:r w:rsidRPr="00163421">
        <w:rPr>
          <w:rFonts w:ascii="Arial" w:hAnsi="Arial" w:cs="Arial"/>
        </w:rPr>
        <w:t xml:space="preserve">The Town may permit reduced parking standards as an incentive for developments that demonstrate through a TDM plan that a reduction in parking can be justified. Reductions for parking requirements may also be considered where mixed use development is permitted or where significant density is in proximity to </w:t>
      </w:r>
      <w:r w:rsidR="00C33067">
        <w:rPr>
          <w:rFonts w:ascii="Arial" w:hAnsi="Arial" w:cs="Arial"/>
        </w:rPr>
        <w:t xml:space="preserve">existing or planned </w:t>
      </w:r>
      <w:r w:rsidRPr="00163421">
        <w:rPr>
          <w:rFonts w:ascii="Arial" w:hAnsi="Arial" w:cs="Arial"/>
        </w:rPr>
        <w:t>public transit networks.</w:t>
      </w:r>
    </w:p>
    <w:p w14:paraId="4484930A" w14:textId="4F578302" w:rsidR="008B0A5A" w:rsidRPr="00163421" w:rsidRDefault="008B0A5A" w:rsidP="008F715B">
      <w:pPr>
        <w:pStyle w:val="ListParagraph"/>
        <w:numPr>
          <w:ilvl w:val="4"/>
          <w:numId w:val="1"/>
        </w:numPr>
        <w:spacing w:after="240" w:line="240" w:lineRule="auto"/>
        <w:contextualSpacing w:val="0"/>
        <w:rPr>
          <w:rFonts w:ascii="Arial" w:hAnsi="Arial" w:cs="Arial"/>
        </w:rPr>
      </w:pPr>
      <w:r w:rsidRPr="00163421">
        <w:rPr>
          <w:rFonts w:ascii="Arial" w:hAnsi="Arial" w:cs="Arial"/>
        </w:rPr>
        <w:t xml:space="preserve">The Town may establish site specific requirements in </w:t>
      </w:r>
      <w:r w:rsidR="00C33067">
        <w:rPr>
          <w:rFonts w:ascii="Arial" w:hAnsi="Arial" w:cs="Arial"/>
        </w:rPr>
        <w:t>future</w:t>
      </w:r>
      <w:r w:rsidRPr="00163421">
        <w:rPr>
          <w:rFonts w:ascii="Arial" w:hAnsi="Arial" w:cs="Arial"/>
        </w:rPr>
        <w:t xml:space="preserve"> zoning by-law </w:t>
      </w:r>
      <w:r w:rsidR="00C33067">
        <w:rPr>
          <w:rFonts w:ascii="Arial" w:hAnsi="Arial" w:cs="Arial"/>
        </w:rPr>
        <w:t xml:space="preserve">amendments </w:t>
      </w:r>
      <w:r w:rsidRPr="00163421">
        <w:rPr>
          <w:rFonts w:ascii="Arial" w:hAnsi="Arial" w:cs="Arial"/>
        </w:rPr>
        <w:t>to further promote modes of transportation other than single occupant vehicles, including but not limited to:</w:t>
      </w:r>
    </w:p>
    <w:p w14:paraId="2D09B3A9" w14:textId="77777777" w:rsidR="008B0A5A" w:rsidRPr="00163421" w:rsidRDefault="008B0A5A" w:rsidP="008F715B">
      <w:pPr>
        <w:pStyle w:val="ListParagraph"/>
        <w:numPr>
          <w:ilvl w:val="5"/>
          <w:numId w:val="1"/>
        </w:numPr>
        <w:spacing w:after="240" w:line="240" w:lineRule="auto"/>
        <w:contextualSpacing w:val="0"/>
        <w:rPr>
          <w:rFonts w:ascii="Arial" w:hAnsi="Arial" w:cs="Arial"/>
        </w:rPr>
      </w:pPr>
      <w:r w:rsidRPr="00163421">
        <w:rPr>
          <w:rFonts w:ascii="Arial" w:hAnsi="Arial" w:cs="Arial"/>
        </w:rPr>
        <w:t>maximum parking standards;</w:t>
      </w:r>
    </w:p>
    <w:p w14:paraId="683E29BE" w14:textId="77777777" w:rsidR="008B0A5A" w:rsidRPr="00163421" w:rsidRDefault="008B0A5A" w:rsidP="008F715B">
      <w:pPr>
        <w:pStyle w:val="ListParagraph"/>
        <w:numPr>
          <w:ilvl w:val="5"/>
          <w:numId w:val="1"/>
        </w:numPr>
        <w:spacing w:after="240" w:line="240" w:lineRule="auto"/>
        <w:contextualSpacing w:val="0"/>
        <w:rPr>
          <w:rFonts w:ascii="Arial" w:hAnsi="Arial" w:cs="Arial"/>
        </w:rPr>
      </w:pPr>
      <w:r w:rsidRPr="00163421">
        <w:rPr>
          <w:rFonts w:ascii="Arial" w:hAnsi="Arial" w:cs="Arial"/>
        </w:rPr>
        <w:t>shared parking;</w:t>
      </w:r>
    </w:p>
    <w:p w14:paraId="33D44593" w14:textId="77777777" w:rsidR="008B0A5A" w:rsidRPr="00163421" w:rsidRDefault="008B0A5A" w:rsidP="008F715B">
      <w:pPr>
        <w:pStyle w:val="ListParagraph"/>
        <w:numPr>
          <w:ilvl w:val="5"/>
          <w:numId w:val="1"/>
        </w:numPr>
        <w:spacing w:after="240" w:line="240" w:lineRule="auto"/>
        <w:contextualSpacing w:val="0"/>
        <w:rPr>
          <w:rFonts w:ascii="Arial" w:hAnsi="Arial" w:cs="Arial"/>
        </w:rPr>
      </w:pPr>
      <w:r w:rsidRPr="00163421">
        <w:rPr>
          <w:rFonts w:ascii="Arial" w:hAnsi="Arial" w:cs="Arial"/>
        </w:rPr>
        <w:t>bicycle parking; and</w:t>
      </w:r>
    </w:p>
    <w:p w14:paraId="07EB4463" w14:textId="3EE2D6F8" w:rsidR="008B0A5A" w:rsidRPr="00163421" w:rsidRDefault="008B0A5A" w:rsidP="008F715B">
      <w:pPr>
        <w:pStyle w:val="ListParagraph"/>
        <w:numPr>
          <w:ilvl w:val="5"/>
          <w:numId w:val="1"/>
        </w:numPr>
        <w:spacing w:after="240" w:line="240" w:lineRule="auto"/>
        <w:contextualSpacing w:val="0"/>
        <w:rPr>
          <w:rFonts w:ascii="Arial" w:hAnsi="Arial" w:cs="Arial"/>
          <w:b/>
          <w:bCs/>
        </w:rPr>
      </w:pPr>
      <w:r w:rsidRPr="00163421">
        <w:rPr>
          <w:rFonts w:ascii="Arial" w:hAnsi="Arial" w:cs="Arial"/>
        </w:rPr>
        <w:t>car-share facilities;</w:t>
      </w:r>
    </w:p>
    <w:p w14:paraId="3229C9A7" w14:textId="1F725F5B" w:rsidR="008B0A5A" w:rsidRPr="00163421" w:rsidRDefault="008B0A5A" w:rsidP="008F715B">
      <w:pPr>
        <w:pStyle w:val="ListParagraph"/>
        <w:numPr>
          <w:ilvl w:val="3"/>
          <w:numId w:val="1"/>
        </w:numPr>
        <w:spacing w:after="240" w:line="240" w:lineRule="auto"/>
        <w:contextualSpacing w:val="0"/>
        <w:rPr>
          <w:rFonts w:ascii="Arial" w:hAnsi="Arial" w:cs="Arial"/>
          <w:b/>
          <w:bCs/>
        </w:rPr>
      </w:pPr>
      <w:r w:rsidRPr="00163421">
        <w:rPr>
          <w:rFonts w:ascii="Arial" w:hAnsi="Arial" w:cs="Arial"/>
          <w:b/>
          <w:bCs/>
        </w:rPr>
        <w:t>Pedestrian and Cycling Network</w:t>
      </w:r>
    </w:p>
    <w:p w14:paraId="46966918" w14:textId="29FAE88E" w:rsidR="008B0A5A" w:rsidRPr="00163421" w:rsidRDefault="008B0A5A" w:rsidP="008F715B">
      <w:pPr>
        <w:pStyle w:val="ListParagraph"/>
        <w:numPr>
          <w:ilvl w:val="4"/>
          <w:numId w:val="1"/>
        </w:numPr>
        <w:spacing w:after="240" w:line="240" w:lineRule="auto"/>
        <w:contextualSpacing w:val="0"/>
        <w:rPr>
          <w:rFonts w:ascii="Arial" w:hAnsi="Arial" w:cs="Arial"/>
        </w:rPr>
      </w:pPr>
      <w:r w:rsidRPr="00163421">
        <w:rPr>
          <w:rFonts w:ascii="Arial" w:hAnsi="Arial" w:cs="Arial"/>
        </w:rPr>
        <w:t>Pedestrian and cycling routes throughout the Plan Area will be designed to be safe, accessible and a viable alternative for short trips that may otherwise utilize a single occupant vehicle.</w:t>
      </w:r>
    </w:p>
    <w:p w14:paraId="2EE1A36B" w14:textId="2BF1D1D8" w:rsidR="008B0A5A" w:rsidRPr="00163421" w:rsidRDefault="008B0A5A" w:rsidP="008F715B">
      <w:pPr>
        <w:pStyle w:val="ListParagraph"/>
        <w:numPr>
          <w:ilvl w:val="4"/>
          <w:numId w:val="1"/>
        </w:numPr>
        <w:spacing w:after="240" w:line="240" w:lineRule="auto"/>
        <w:contextualSpacing w:val="0"/>
        <w:rPr>
          <w:rFonts w:ascii="Arial" w:hAnsi="Arial" w:cs="Arial"/>
        </w:rPr>
      </w:pPr>
      <w:r w:rsidRPr="00163421">
        <w:rPr>
          <w:rFonts w:ascii="Arial" w:hAnsi="Arial" w:cs="Arial"/>
        </w:rPr>
        <w:t>Pedestrian and Cycling routes will achieve the following:</w:t>
      </w:r>
    </w:p>
    <w:p w14:paraId="2146FE97" w14:textId="77777777" w:rsidR="008B0A5A" w:rsidRPr="00163421" w:rsidRDefault="008B0A5A" w:rsidP="008F715B">
      <w:pPr>
        <w:pStyle w:val="ListParagraph"/>
        <w:numPr>
          <w:ilvl w:val="5"/>
          <w:numId w:val="1"/>
        </w:numPr>
        <w:spacing w:after="240" w:line="240" w:lineRule="auto"/>
        <w:contextualSpacing w:val="0"/>
        <w:rPr>
          <w:rFonts w:ascii="Arial" w:hAnsi="Arial" w:cs="Arial"/>
        </w:rPr>
      </w:pPr>
      <w:r w:rsidRPr="00163421">
        <w:rPr>
          <w:rFonts w:ascii="Arial" w:hAnsi="Arial" w:cs="Arial"/>
        </w:rPr>
        <w:t>Establish an integrated network that allows for users of all ages to walk or ride safely through the Plan Area.</w:t>
      </w:r>
    </w:p>
    <w:p w14:paraId="3BA19B9B" w14:textId="77777777" w:rsidR="008B0A5A" w:rsidRPr="00163421" w:rsidRDefault="008B0A5A" w:rsidP="008F715B">
      <w:pPr>
        <w:pStyle w:val="ListParagraph"/>
        <w:numPr>
          <w:ilvl w:val="5"/>
          <w:numId w:val="1"/>
        </w:numPr>
        <w:spacing w:after="240" w:line="240" w:lineRule="auto"/>
        <w:contextualSpacing w:val="0"/>
        <w:rPr>
          <w:rFonts w:ascii="Arial" w:hAnsi="Arial" w:cs="Arial"/>
        </w:rPr>
      </w:pPr>
      <w:r w:rsidRPr="00163421">
        <w:rPr>
          <w:rFonts w:ascii="Arial" w:hAnsi="Arial" w:cs="Arial"/>
        </w:rPr>
        <w:t>Create convenient connections between major destinations throughout the Plan Area such as Schools, Parks and Open Spaces.</w:t>
      </w:r>
    </w:p>
    <w:p w14:paraId="17BF82C2" w14:textId="69A473A9" w:rsidR="008B0A5A" w:rsidRPr="00163421" w:rsidRDefault="008B0A5A" w:rsidP="008F715B">
      <w:pPr>
        <w:pStyle w:val="ListParagraph"/>
        <w:numPr>
          <w:ilvl w:val="5"/>
          <w:numId w:val="1"/>
        </w:numPr>
        <w:spacing w:after="240" w:line="240" w:lineRule="auto"/>
        <w:contextualSpacing w:val="0"/>
        <w:rPr>
          <w:rFonts w:ascii="Arial" w:hAnsi="Arial" w:cs="Arial"/>
          <w:b/>
          <w:bCs/>
        </w:rPr>
      </w:pPr>
      <w:r w:rsidRPr="00163421">
        <w:rPr>
          <w:rFonts w:ascii="Arial" w:hAnsi="Arial" w:cs="Arial"/>
        </w:rPr>
        <w:t>Be designed to connect into existing and future active transportation networks in the broader Peel Region.</w:t>
      </w:r>
    </w:p>
    <w:p w14:paraId="3229CE5E" w14:textId="6CE429C6" w:rsidR="008B0A5A" w:rsidRPr="00163421" w:rsidRDefault="008B0A5A" w:rsidP="008F715B">
      <w:pPr>
        <w:pStyle w:val="ListParagraph"/>
        <w:numPr>
          <w:ilvl w:val="3"/>
          <w:numId w:val="1"/>
        </w:numPr>
        <w:spacing w:after="240" w:line="240" w:lineRule="auto"/>
        <w:contextualSpacing w:val="0"/>
        <w:rPr>
          <w:rFonts w:ascii="Arial" w:hAnsi="Arial" w:cs="Arial"/>
          <w:b/>
          <w:bCs/>
        </w:rPr>
      </w:pPr>
      <w:r w:rsidRPr="00163421">
        <w:rPr>
          <w:rFonts w:ascii="Arial" w:hAnsi="Arial" w:cs="Arial"/>
          <w:b/>
          <w:bCs/>
        </w:rPr>
        <w:t>Trail Networks</w:t>
      </w:r>
      <w:r w:rsidR="00C33067">
        <w:rPr>
          <w:rFonts w:ascii="Arial" w:hAnsi="Arial" w:cs="Arial"/>
          <w:b/>
          <w:bCs/>
        </w:rPr>
        <w:t xml:space="preserve"> and </w:t>
      </w:r>
      <w:r w:rsidR="00A65AD6">
        <w:rPr>
          <w:rFonts w:ascii="Arial" w:hAnsi="Arial" w:cs="Arial"/>
          <w:b/>
          <w:bCs/>
        </w:rPr>
        <w:t>Multi-</w:t>
      </w:r>
      <w:r w:rsidR="00C33067">
        <w:rPr>
          <w:rFonts w:ascii="Arial" w:hAnsi="Arial" w:cs="Arial"/>
          <w:b/>
          <w:bCs/>
        </w:rPr>
        <w:t>Use Paths</w:t>
      </w:r>
    </w:p>
    <w:p w14:paraId="6289ED2C" w14:textId="6FB14D7A" w:rsidR="008B0A5A" w:rsidRPr="00163421" w:rsidRDefault="008B0A5A" w:rsidP="008F715B">
      <w:pPr>
        <w:pStyle w:val="ListParagraph"/>
        <w:numPr>
          <w:ilvl w:val="4"/>
          <w:numId w:val="1"/>
        </w:numPr>
        <w:spacing w:after="240" w:line="240" w:lineRule="auto"/>
        <w:contextualSpacing w:val="0"/>
        <w:rPr>
          <w:rFonts w:ascii="Arial" w:hAnsi="Arial" w:cs="Arial"/>
        </w:rPr>
      </w:pPr>
      <w:r w:rsidRPr="00163421">
        <w:rPr>
          <w:rFonts w:ascii="Arial" w:hAnsi="Arial" w:cs="Arial"/>
        </w:rPr>
        <w:t>Trails are encouraged to be established in Environmental Policy Areas to contribute toward the overall pedestrian and cycling network of the Plan Area.</w:t>
      </w:r>
    </w:p>
    <w:p w14:paraId="599CCE71" w14:textId="66198E51" w:rsidR="008B0A5A" w:rsidRPr="00163421" w:rsidRDefault="008B0A5A" w:rsidP="008F715B">
      <w:pPr>
        <w:pStyle w:val="ListParagraph"/>
        <w:numPr>
          <w:ilvl w:val="4"/>
          <w:numId w:val="1"/>
        </w:numPr>
        <w:spacing w:after="240" w:line="240" w:lineRule="auto"/>
        <w:contextualSpacing w:val="0"/>
        <w:rPr>
          <w:rFonts w:ascii="Arial" w:hAnsi="Arial" w:cs="Arial"/>
        </w:rPr>
      </w:pPr>
      <w:r w:rsidRPr="00163421">
        <w:rPr>
          <w:rFonts w:ascii="Arial" w:hAnsi="Arial" w:cs="Arial"/>
        </w:rPr>
        <w:t>Recreational trails may be provided along the edge of contiguous natural heritage and open space elements including parks, school sites, environmental buffers, Greenway Corridors, and stream corridors, where appropriate.</w:t>
      </w:r>
    </w:p>
    <w:p w14:paraId="374B2FCE" w14:textId="113AE8F1" w:rsidR="008B0A5A" w:rsidRPr="00163421" w:rsidRDefault="00A65AD6" w:rsidP="008F715B">
      <w:pPr>
        <w:pStyle w:val="ListParagraph"/>
        <w:numPr>
          <w:ilvl w:val="4"/>
          <w:numId w:val="1"/>
        </w:numPr>
        <w:spacing w:after="240" w:line="240" w:lineRule="auto"/>
        <w:contextualSpacing w:val="0"/>
        <w:rPr>
          <w:rFonts w:ascii="Arial" w:hAnsi="Arial" w:cs="Arial"/>
          <w:b/>
          <w:bCs/>
        </w:rPr>
      </w:pPr>
      <w:r>
        <w:rPr>
          <w:rFonts w:ascii="Arial" w:hAnsi="Arial" w:cs="Arial"/>
        </w:rPr>
        <w:lastRenderedPageBreak/>
        <w:t>Multi-use</w:t>
      </w:r>
      <w:r w:rsidR="0070593E">
        <w:rPr>
          <w:rFonts w:ascii="Arial" w:hAnsi="Arial" w:cs="Arial"/>
        </w:rPr>
        <w:t xml:space="preserve"> paths</w:t>
      </w:r>
      <w:r w:rsidR="008B0A5A" w:rsidRPr="00163421">
        <w:rPr>
          <w:rFonts w:ascii="Arial" w:hAnsi="Arial" w:cs="Arial"/>
        </w:rPr>
        <w:t xml:space="preserve"> will be designed </w:t>
      </w:r>
      <w:r w:rsidR="0070593E">
        <w:rPr>
          <w:rFonts w:ascii="Arial" w:hAnsi="Arial" w:cs="Arial"/>
        </w:rPr>
        <w:t xml:space="preserve">to accommodate both pedestrians  and </w:t>
      </w:r>
      <w:proofErr w:type="gramStart"/>
      <w:r w:rsidR="0070593E">
        <w:rPr>
          <w:rFonts w:ascii="Arial" w:hAnsi="Arial" w:cs="Arial"/>
        </w:rPr>
        <w:t xml:space="preserve">cyclists, </w:t>
      </w:r>
      <w:r w:rsidR="008B0A5A" w:rsidRPr="00163421">
        <w:rPr>
          <w:rFonts w:ascii="Arial" w:hAnsi="Arial" w:cs="Arial"/>
        </w:rPr>
        <w:t>and</w:t>
      </w:r>
      <w:proofErr w:type="gramEnd"/>
      <w:r w:rsidR="0070593E">
        <w:rPr>
          <w:rFonts w:ascii="Arial" w:hAnsi="Arial" w:cs="Arial"/>
        </w:rPr>
        <w:t xml:space="preserve"> will be</w:t>
      </w:r>
      <w:r w:rsidR="008B0A5A" w:rsidRPr="00163421">
        <w:rPr>
          <w:rFonts w:ascii="Arial" w:hAnsi="Arial" w:cs="Arial"/>
        </w:rPr>
        <w:t xml:space="preserve"> constructed in accordance with the Town of Caledon's and </w:t>
      </w:r>
      <w:r w:rsidR="0070593E">
        <w:rPr>
          <w:rFonts w:ascii="Arial" w:hAnsi="Arial" w:cs="Arial"/>
        </w:rPr>
        <w:t>Province’s</w:t>
      </w:r>
      <w:r w:rsidR="008B0A5A" w:rsidRPr="00163421">
        <w:rPr>
          <w:rFonts w:ascii="Arial" w:hAnsi="Arial" w:cs="Arial"/>
        </w:rPr>
        <w:t xml:space="preserve"> accessibility standards.</w:t>
      </w:r>
    </w:p>
    <w:p w14:paraId="73670547" w14:textId="5505F029" w:rsidR="008B0A5A" w:rsidRPr="00163421" w:rsidRDefault="008B0A5A" w:rsidP="008F715B">
      <w:pPr>
        <w:pStyle w:val="ListParagraph"/>
        <w:numPr>
          <w:ilvl w:val="3"/>
          <w:numId w:val="1"/>
        </w:numPr>
        <w:spacing w:after="240" w:line="240" w:lineRule="auto"/>
        <w:contextualSpacing w:val="0"/>
        <w:rPr>
          <w:rFonts w:ascii="Arial" w:hAnsi="Arial" w:cs="Arial"/>
          <w:b/>
          <w:bCs/>
        </w:rPr>
      </w:pPr>
      <w:r w:rsidRPr="00163421">
        <w:rPr>
          <w:rFonts w:ascii="Arial" w:hAnsi="Arial" w:cs="Arial"/>
          <w:b/>
          <w:bCs/>
        </w:rPr>
        <w:t>Sidewalks</w:t>
      </w:r>
      <w:r w:rsidR="00C33067">
        <w:rPr>
          <w:rFonts w:ascii="Arial" w:hAnsi="Arial" w:cs="Arial"/>
          <w:b/>
          <w:bCs/>
        </w:rPr>
        <w:t xml:space="preserve"> </w:t>
      </w:r>
    </w:p>
    <w:p w14:paraId="574D91E3" w14:textId="5399A3F4" w:rsidR="008B0A5A" w:rsidRPr="00163421" w:rsidRDefault="008B0A5A" w:rsidP="008F715B">
      <w:pPr>
        <w:pStyle w:val="ListParagraph"/>
        <w:numPr>
          <w:ilvl w:val="4"/>
          <w:numId w:val="1"/>
        </w:numPr>
        <w:spacing w:after="240" w:line="240" w:lineRule="auto"/>
        <w:contextualSpacing w:val="0"/>
        <w:rPr>
          <w:rFonts w:ascii="Arial" w:hAnsi="Arial" w:cs="Arial"/>
        </w:rPr>
      </w:pPr>
      <w:r w:rsidRPr="00163421">
        <w:rPr>
          <w:rFonts w:ascii="Arial" w:hAnsi="Arial" w:cs="Arial"/>
        </w:rPr>
        <w:t>Sidewalks in the Plan Area shall be provided as follows:</w:t>
      </w:r>
    </w:p>
    <w:p w14:paraId="55E297AB" w14:textId="77777777" w:rsidR="008B0A5A" w:rsidRPr="00163421" w:rsidRDefault="008B0A5A" w:rsidP="008F715B">
      <w:pPr>
        <w:pStyle w:val="ListParagraph"/>
        <w:numPr>
          <w:ilvl w:val="5"/>
          <w:numId w:val="1"/>
        </w:numPr>
        <w:spacing w:after="240" w:line="240" w:lineRule="auto"/>
        <w:contextualSpacing w:val="0"/>
        <w:rPr>
          <w:rFonts w:ascii="Arial" w:hAnsi="Arial" w:cs="Arial"/>
        </w:rPr>
      </w:pPr>
      <w:r w:rsidRPr="00163421">
        <w:rPr>
          <w:rFonts w:ascii="Arial" w:hAnsi="Arial" w:cs="Arial"/>
        </w:rPr>
        <w:t>Arterial and Collector roads: Sidewalks or a combination of sidewalk and multi-use trail shall be provided on both sides of the road;</w:t>
      </w:r>
    </w:p>
    <w:p w14:paraId="70E14BAB" w14:textId="77777777" w:rsidR="008B0A5A" w:rsidRPr="00163421" w:rsidRDefault="008B0A5A" w:rsidP="008F715B">
      <w:pPr>
        <w:pStyle w:val="ListParagraph"/>
        <w:numPr>
          <w:ilvl w:val="5"/>
          <w:numId w:val="1"/>
        </w:numPr>
        <w:spacing w:after="240" w:line="240" w:lineRule="auto"/>
        <w:contextualSpacing w:val="0"/>
        <w:rPr>
          <w:rFonts w:ascii="Arial" w:hAnsi="Arial" w:cs="Arial"/>
        </w:rPr>
      </w:pPr>
      <w:r w:rsidRPr="00163421">
        <w:rPr>
          <w:rFonts w:ascii="Arial" w:hAnsi="Arial" w:cs="Arial"/>
        </w:rPr>
        <w:t>Local Streets: Sidewalks shall be provided both sides of the street when within 500 metres of a park or 800 metres of a school in accordance with Caledon's Multi-modal Transportation Masterplan; and,</w:t>
      </w:r>
    </w:p>
    <w:p w14:paraId="19E895BC" w14:textId="54B9DD15" w:rsidR="008B0A5A" w:rsidRPr="00163421" w:rsidRDefault="00A65AD6" w:rsidP="008F715B">
      <w:pPr>
        <w:pStyle w:val="ListParagraph"/>
        <w:numPr>
          <w:ilvl w:val="5"/>
          <w:numId w:val="1"/>
        </w:numPr>
        <w:spacing w:after="240" w:line="240" w:lineRule="auto"/>
        <w:contextualSpacing w:val="0"/>
        <w:rPr>
          <w:rFonts w:ascii="Arial" w:hAnsi="Arial" w:cs="Arial"/>
        </w:rPr>
      </w:pPr>
      <w:r>
        <w:rPr>
          <w:rFonts w:ascii="Arial" w:hAnsi="Arial" w:cs="Arial"/>
        </w:rPr>
        <w:t>N</w:t>
      </w:r>
      <w:r w:rsidR="008B0A5A" w:rsidRPr="00163421">
        <w:rPr>
          <w:rFonts w:ascii="Arial" w:hAnsi="Arial" w:cs="Arial"/>
        </w:rPr>
        <w:t>o sidewalks are required</w:t>
      </w:r>
      <w:r>
        <w:rPr>
          <w:rFonts w:ascii="Arial" w:hAnsi="Arial" w:cs="Arial"/>
        </w:rPr>
        <w:t xml:space="preserve"> for laneways</w:t>
      </w:r>
    </w:p>
    <w:p w14:paraId="41DE278F" w14:textId="4BD16AC4" w:rsidR="008B0A5A" w:rsidRPr="00163421" w:rsidRDefault="008B0A5A" w:rsidP="008F715B">
      <w:pPr>
        <w:pStyle w:val="ListParagraph"/>
        <w:numPr>
          <w:ilvl w:val="3"/>
          <w:numId w:val="1"/>
        </w:numPr>
        <w:spacing w:after="240" w:line="240" w:lineRule="auto"/>
        <w:contextualSpacing w:val="0"/>
        <w:rPr>
          <w:rFonts w:ascii="Arial" w:hAnsi="Arial" w:cs="Arial"/>
          <w:b/>
          <w:bCs/>
        </w:rPr>
      </w:pPr>
      <w:r w:rsidRPr="00163421">
        <w:rPr>
          <w:rFonts w:ascii="Arial" w:hAnsi="Arial" w:cs="Arial"/>
          <w:b/>
          <w:bCs/>
        </w:rPr>
        <w:t>Parking</w:t>
      </w:r>
    </w:p>
    <w:p w14:paraId="61DECFDA" w14:textId="493ED812" w:rsidR="008B0A5A" w:rsidRPr="00163421" w:rsidRDefault="008B0A5A" w:rsidP="008F715B">
      <w:pPr>
        <w:pStyle w:val="ListParagraph"/>
        <w:numPr>
          <w:ilvl w:val="4"/>
          <w:numId w:val="1"/>
        </w:numPr>
        <w:spacing w:after="240" w:line="240" w:lineRule="auto"/>
        <w:contextualSpacing w:val="0"/>
        <w:rPr>
          <w:rFonts w:ascii="Arial" w:hAnsi="Arial" w:cs="Arial"/>
        </w:rPr>
      </w:pPr>
      <w:r w:rsidRPr="00163421">
        <w:rPr>
          <w:rFonts w:ascii="Arial" w:hAnsi="Arial" w:cs="Arial"/>
        </w:rPr>
        <w:t>Expansive areas of surface parking shall be discouraged in the Secondary Plan Area. Where there is no alternative to large</w:t>
      </w:r>
      <w:r w:rsidR="0070593E">
        <w:rPr>
          <w:rFonts w:ascii="Arial" w:hAnsi="Arial" w:cs="Arial"/>
        </w:rPr>
        <w:t>r</w:t>
      </w:r>
      <w:r w:rsidRPr="00163421">
        <w:rPr>
          <w:rFonts w:ascii="Arial" w:hAnsi="Arial" w:cs="Arial"/>
        </w:rPr>
        <w:t xml:space="preserve"> parking areas, enhanced landscaping</w:t>
      </w:r>
      <w:r w:rsidR="0070593E">
        <w:rPr>
          <w:rFonts w:ascii="Arial" w:hAnsi="Arial" w:cs="Arial"/>
        </w:rPr>
        <w:t xml:space="preserve"> </w:t>
      </w:r>
      <w:r w:rsidRPr="00163421">
        <w:rPr>
          <w:rFonts w:ascii="Arial" w:hAnsi="Arial" w:cs="Arial"/>
        </w:rPr>
        <w:t xml:space="preserve">will be </w:t>
      </w:r>
      <w:r w:rsidR="0070593E">
        <w:rPr>
          <w:rFonts w:ascii="Arial" w:hAnsi="Arial" w:cs="Arial"/>
        </w:rPr>
        <w:t>encouraged</w:t>
      </w:r>
      <w:r w:rsidRPr="00163421">
        <w:rPr>
          <w:rFonts w:ascii="Arial" w:hAnsi="Arial" w:cs="Arial"/>
        </w:rPr>
        <w:t xml:space="preserve"> to mitigate impacts</w:t>
      </w:r>
      <w:r w:rsidR="0070593E">
        <w:rPr>
          <w:rFonts w:ascii="Arial" w:hAnsi="Arial" w:cs="Arial"/>
        </w:rPr>
        <w:t>.</w:t>
      </w:r>
    </w:p>
    <w:p w14:paraId="08210B85" w14:textId="504F8FC6" w:rsidR="008B0A5A" w:rsidRPr="00163421" w:rsidRDefault="008B0A5A" w:rsidP="008F715B">
      <w:pPr>
        <w:pStyle w:val="ListParagraph"/>
        <w:numPr>
          <w:ilvl w:val="4"/>
          <w:numId w:val="1"/>
        </w:numPr>
        <w:spacing w:after="240" w:line="240" w:lineRule="auto"/>
        <w:contextualSpacing w:val="0"/>
        <w:rPr>
          <w:rFonts w:ascii="Arial" w:hAnsi="Arial" w:cs="Arial"/>
        </w:rPr>
      </w:pPr>
      <w:r w:rsidRPr="00163421">
        <w:rPr>
          <w:rFonts w:ascii="Arial" w:hAnsi="Arial" w:cs="Arial"/>
        </w:rPr>
        <w:t>Alternative parking standards contained in the Town's comprehensive zoning by-law shall be considered on a site-by-site basis</w:t>
      </w:r>
      <w:r w:rsidR="0070593E">
        <w:rPr>
          <w:rFonts w:ascii="Arial" w:hAnsi="Arial" w:cs="Arial"/>
        </w:rPr>
        <w:t xml:space="preserve"> subject to an appropriate justification by a transportation engineer. </w:t>
      </w:r>
    </w:p>
    <w:p w14:paraId="4B105101" w14:textId="2CF441B8" w:rsidR="008B0A5A" w:rsidRPr="00163421" w:rsidRDefault="008B0A5A" w:rsidP="008F715B">
      <w:pPr>
        <w:pStyle w:val="ListParagraph"/>
        <w:numPr>
          <w:ilvl w:val="4"/>
          <w:numId w:val="1"/>
        </w:numPr>
        <w:spacing w:after="240" w:line="240" w:lineRule="auto"/>
        <w:contextualSpacing w:val="0"/>
        <w:rPr>
          <w:rFonts w:ascii="Arial" w:hAnsi="Arial" w:cs="Arial"/>
        </w:rPr>
      </w:pPr>
      <w:r w:rsidRPr="00163421">
        <w:rPr>
          <w:rFonts w:ascii="Arial" w:hAnsi="Arial" w:cs="Arial"/>
        </w:rPr>
        <w:t xml:space="preserve">Loading spaces will generally not be permitted along major street frontages </w:t>
      </w:r>
      <w:r w:rsidR="0070593E">
        <w:rPr>
          <w:rFonts w:ascii="Arial" w:hAnsi="Arial" w:cs="Arial"/>
        </w:rPr>
        <w:t>and will</w:t>
      </w:r>
      <w:r w:rsidRPr="00163421">
        <w:rPr>
          <w:rFonts w:ascii="Arial" w:hAnsi="Arial" w:cs="Arial"/>
        </w:rPr>
        <w:t xml:space="preserve"> </w:t>
      </w:r>
      <w:r w:rsidR="0070593E">
        <w:rPr>
          <w:rFonts w:ascii="Arial" w:hAnsi="Arial" w:cs="Arial"/>
        </w:rPr>
        <w:t xml:space="preserve">be </w:t>
      </w:r>
      <w:r w:rsidRPr="00163421">
        <w:rPr>
          <w:rFonts w:ascii="Arial" w:hAnsi="Arial" w:cs="Arial"/>
        </w:rPr>
        <w:t>located at the rear of buildings</w:t>
      </w:r>
      <w:r w:rsidR="0070593E">
        <w:rPr>
          <w:rFonts w:ascii="Arial" w:hAnsi="Arial" w:cs="Arial"/>
        </w:rPr>
        <w:t xml:space="preserve">, </w:t>
      </w:r>
      <w:r w:rsidRPr="00163421">
        <w:rPr>
          <w:rFonts w:ascii="Arial" w:hAnsi="Arial" w:cs="Arial"/>
        </w:rPr>
        <w:t xml:space="preserve">screened from public view. </w:t>
      </w:r>
    </w:p>
    <w:p w14:paraId="4592CAC6" w14:textId="2558AC55" w:rsidR="008B0A5A" w:rsidRPr="00163421" w:rsidRDefault="008B0A5A" w:rsidP="008F715B">
      <w:pPr>
        <w:pStyle w:val="ListParagraph"/>
        <w:numPr>
          <w:ilvl w:val="4"/>
          <w:numId w:val="1"/>
        </w:numPr>
        <w:spacing w:after="240" w:line="240" w:lineRule="auto"/>
        <w:contextualSpacing w:val="0"/>
        <w:rPr>
          <w:rFonts w:ascii="Arial" w:hAnsi="Arial" w:cs="Arial"/>
          <w:b/>
          <w:bCs/>
        </w:rPr>
      </w:pPr>
      <w:r w:rsidRPr="00163421">
        <w:rPr>
          <w:rFonts w:ascii="Arial" w:hAnsi="Arial" w:cs="Arial"/>
        </w:rPr>
        <w:t xml:space="preserve">Permeable parking surfaces will be considered for development </w:t>
      </w:r>
      <w:r w:rsidR="0070593E">
        <w:rPr>
          <w:rFonts w:ascii="Arial" w:hAnsi="Arial" w:cs="Arial"/>
        </w:rPr>
        <w:t xml:space="preserve">throughout </w:t>
      </w:r>
      <w:r w:rsidRPr="00163421">
        <w:rPr>
          <w:rFonts w:ascii="Arial" w:hAnsi="Arial" w:cs="Arial"/>
        </w:rPr>
        <w:t>in the Plan Area, where feasible.</w:t>
      </w:r>
    </w:p>
    <w:p w14:paraId="7C789C5C" w14:textId="3D1A3D86" w:rsidR="008B0A5A" w:rsidRPr="00163421" w:rsidRDefault="008B0A5A" w:rsidP="008F715B">
      <w:pPr>
        <w:pStyle w:val="ListParagraph"/>
        <w:numPr>
          <w:ilvl w:val="3"/>
          <w:numId w:val="1"/>
        </w:numPr>
        <w:spacing w:after="240" w:line="240" w:lineRule="auto"/>
        <w:contextualSpacing w:val="0"/>
        <w:rPr>
          <w:rFonts w:ascii="Arial" w:hAnsi="Arial" w:cs="Arial"/>
          <w:b/>
          <w:bCs/>
        </w:rPr>
      </w:pPr>
      <w:r w:rsidRPr="00163421">
        <w:rPr>
          <w:rFonts w:ascii="Arial" w:hAnsi="Arial" w:cs="Arial"/>
          <w:b/>
          <w:bCs/>
        </w:rPr>
        <w:t>Electric Vehicle Infrastructure</w:t>
      </w:r>
    </w:p>
    <w:p w14:paraId="15C86191" w14:textId="36176BFA" w:rsidR="008B0A5A" w:rsidRPr="00163421" w:rsidRDefault="008B0A5A" w:rsidP="008F715B">
      <w:pPr>
        <w:pStyle w:val="ListParagraph"/>
        <w:numPr>
          <w:ilvl w:val="4"/>
          <w:numId w:val="1"/>
        </w:numPr>
        <w:spacing w:after="240" w:line="240" w:lineRule="auto"/>
        <w:contextualSpacing w:val="0"/>
        <w:rPr>
          <w:rFonts w:ascii="Arial" w:hAnsi="Arial" w:cs="Arial"/>
        </w:rPr>
      </w:pPr>
      <w:r w:rsidRPr="00163421">
        <w:rPr>
          <w:rFonts w:ascii="Arial" w:hAnsi="Arial" w:cs="Arial"/>
        </w:rPr>
        <w:t xml:space="preserve">The inclusion of electric vehicle infrastructure </w:t>
      </w:r>
      <w:r w:rsidR="0070593E">
        <w:rPr>
          <w:rFonts w:ascii="Arial" w:hAnsi="Arial" w:cs="Arial"/>
        </w:rPr>
        <w:t>such as</w:t>
      </w:r>
      <w:r w:rsidRPr="00163421">
        <w:rPr>
          <w:rFonts w:ascii="Arial" w:hAnsi="Arial" w:cs="Arial"/>
        </w:rPr>
        <w:t xml:space="preserve"> charging stations will be encouraged in the design of future parking area</w:t>
      </w:r>
      <w:r w:rsidR="0070593E">
        <w:rPr>
          <w:rFonts w:ascii="Arial" w:hAnsi="Arial" w:cs="Arial"/>
        </w:rPr>
        <w:t>s.</w:t>
      </w:r>
    </w:p>
    <w:p w14:paraId="7DE7D12B" w14:textId="6A190B32" w:rsidR="008B0A5A" w:rsidRPr="00163421" w:rsidRDefault="0070593E" w:rsidP="008F715B">
      <w:pPr>
        <w:pStyle w:val="ListParagraph"/>
        <w:numPr>
          <w:ilvl w:val="4"/>
          <w:numId w:val="1"/>
        </w:numPr>
        <w:spacing w:after="240" w:line="240" w:lineRule="auto"/>
        <w:contextualSpacing w:val="0"/>
        <w:rPr>
          <w:rFonts w:ascii="Arial" w:hAnsi="Arial" w:cs="Arial"/>
        </w:rPr>
      </w:pPr>
      <w:r>
        <w:rPr>
          <w:rFonts w:ascii="Arial" w:hAnsi="Arial" w:cs="Arial"/>
        </w:rPr>
        <w:t xml:space="preserve">The Town’s </w:t>
      </w:r>
      <w:r w:rsidRPr="00163421">
        <w:rPr>
          <w:rFonts w:ascii="Arial" w:hAnsi="Arial" w:cs="Arial"/>
        </w:rPr>
        <w:t>Green Development Standards</w:t>
      </w:r>
      <w:r>
        <w:rPr>
          <w:rFonts w:ascii="Arial" w:hAnsi="Arial" w:cs="Arial"/>
        </w:rPr>
        <w:t xml:space="preserve"> will</w:t>
      </w:r>
      <w:r w:rsidR="008B0A5A" w:rsidRPr="00163421">
        <w:rPr>
          <w:rFonts w:ascii="Arial" w:hAnsi="Arial" w:cs="Arial"/>
        </w:rPr>
        <w:t xml:space="preserve"> determine minimum electric vehicle infrastructure requirements where private parking is provided for residential, mixed use and mid-rise residential, commercial, office and employment uses.</w:t>
      </w:r>
    </w:p>
    <w:p w14:paraId="6DBB4D51" w14:textId="35D4744E" w:rsidR="008B0A5A" w:rsidRPr="00163421" w:rsidRDefault="008B0A5A" w:rsidP="008F715B">
      <w:pPr>
        <w:pStyle w:val="ListParagraph"/>
        <w:numPr>
          <w:ilvl w:val="4"/>
          <w:numId w:val="1"/>
        </w:numPr>
        <w:spacing w:after="240" w:line="240" w:lineRule="auto"/>
        <w:contextualSpacing w:val="0"/>
        <w:rPr>
          <w:rFonts w:ascii="Arial" w:hAnsi="Arial" w:cs="Arial"/>
          <w:b/>
          <w:bCs/>
        </w:rPr>
      </w:pPr>
      <w:r w:rsidRPr="00163421">
        <w:rPr>
          <w:rFonts w:ascii="Arial" w:hAnsi="Arial" w:cs="Arial"/>
        </w:rPr>
        <w:t xml:space="preserve">Alternative allocation for curbsides for uses such as </w:t>
      </w:r>
      <w:r w:rsidR="0070593E">
        <w:rPr>
          <w:rFonts w:ascii="Arial" w:hAnsi="Arial" w:cs="Arial"/>
        </w:rPr>
        <w:t>p</w:t>
      </w:r>
      <w:r w:rsidRPr="00163421">
        <w:rPr>
          <w:rFonts w:ascii="Arial" w:hAnsi="Arial" w:cs="Arial"/>
        </w:rPr>
        <w:t xml:space="preserve">arking spaces for car-share, bicycles, e-bikes and electric vehicle charging stations may be considered on a </w:t>
      </w:r>
      <w:proofErr w:type="gramStart"/>
      <w:r w:rsidRPr="00163421">
        <w:rPr>
          <w:rFonts w:ascii="Arial" w:hAnsi="Arial" w:cs="Arial"/>
        </w:rPr>
        <w:t>site by site</w:t>
      </w:r>
      <w:proofErr w:type="gramEnd"/>
      <w:r w:rsidRPr="00163421">
        <w:rPr>
          <w:rFonts w:ascii="Arial" w:hAnsi="Arial" w:cs="Arial"/>
        </w:rPr>
        <w:t xml:space="preserve"> basis.</w:t>
      </w:r>
    </w:p>
    <w:p w14:paraId="766B9377" w14:textId="26A7694E" w:rsidR="00C01657" w:rsidRPr="00A65AD6" w:rsidRDefault="00C01657" w:rsidP="001B60E1">
      <w:pPr>
        <w:pStyle w:val="ListParagraph"/>
        <w:numPr>
          <w:ilvl w:val="2"/>
          <w:numId w:val="1"/>
        </w:numPr>
        <w:spacing w:after="240"/>
        <w:contextualSpacing w:val="0"/>
        <w:rPr>
          <w:rFonts w:ascii="Arial" w:hAnsi="Arial" w:cs="Arial"/>
          <w:b/>
          <w:bCs/>
        </w:rPr>
      </w:pPr>
      <w:r w:rsidRPr="00A65AD6">
        <w:rPr>
          <w:rFonts w:ascii="Arial" w:hAnsi="Arial" w:cs="Arial"/>
          <w:b/>
          <w:bCs/>
        </w:rPr>
        <w:t>Infrastructure</w:t>
      </w:r>
    </w:p>
    <w:p w14:paraId="67778876" w14:textId="4FA9DC28" w:rsidR="00BF1397" w:rsidRPr="00163421" w:rsidRDefault="00BF1397" w:rsidP="00881372">
      <w:pPr>
        <w:pStyle w:val="ListParagraph"/>
        <w:numPr>
          <w:ilvl w:val="3"/>
          <w:numId w:val="1"/>
        </w:numPr>
        <w:spacing w:after="240"/>
        <w:ind w:hanging="431"/>
        <w:contextualSpacing w:val="0"/>
        <w:rPr>
          <w:rFonts w:ascii="Arial" w:hAnsi="Arial" w:cs="Arial"/>
          <w:b/>
          <w:bCs/>
        </w:rPr>
      </w:pPr>
      <w:r w:rsidRPr="00163421">
        <w:rPr>
          <w:rFonts w:ascii="Arial" w:hAnsi="Arial" w:cs="Arial"/>
          <w:b/>
          <w:bCs/>
        </w:rPr>
        <w:lastRenderedPageBreak/>
        <w:t>General Policies</w:t>
      </w:r>
    </w:p>
    <w:p w14:paraId="72EA7354" w14:textId="026B1EEF" w:rsidR="00BF1397" w:rsidRPr="00163421" w:rsidRDefault="00BF1397" w:rsidP="00881372">
      <w:pPr>
        <w:pStyle w:val="ListParagraph"/>
        <w:numPr>
          <w:ilvl w:val="4"/>
          <w:numId w:val="1"/>
        </w:numPr>
        <w:spacing w:after="240"/>
        <w:ind w:hanging="431"/>
        <w:contextualSpacing w:val="0"/>
        <w:rPr>
          <w:rFonts w:ascii="Arial" w:hAnsi="Arial" w:cs="Arial"/>
        </w:rPr>
      </w:pPr>
      <w:r w:rsidRPr="00163421">
        <w:rPr>
          <w:rFonts w:ascii="Arial" w:hAnsi="Arial" w:cs="Arial"/>
        </w:rPr>
        <w:t>This section establishes specific policies with respect to municipal services, public utilities and telecommunications in the Plan Area organized into the following subsections:</w:t>
      </w:r>
    </w:p>
    <w:p w14:paraId="27574225" w14:textId="77777777" w:rsidR="00BF1397" w:rsidRPr="00163421" w:rsidRDefault="00BF1397" w:rsidP="00881372">
      <w:pPr>
        <w:pStyle w:val="ListParagraph"/>
        <w:numPr>
          <w:ilvl w:val="5"/>
          <w:numId w:val="1"/>
        </w:numPr>
        <w:spacing w:after="240"/>
        <w:ind w:hanging="431"/>
        <w:contextualSpacing w:val="0"/>
        <w:rPr>
          <w:rFonts w:ascii="Arial" w:hAnsi="Arial" w:cs="Arial"/>
        </w:rPr>
      </w:pPr>
      <w:r w:rsidRPr="00163421">
        <w:rPr>
          <w:rFonts w:ascii="Arial" w:hAnsi="Arial" w:cs="Arial"/>
        </w:rPr>
        <w:t>Municipal water and wastewater services;</w:t>
      </w:r>
    </w:p>
    <w:p w14:paraId="59915D2E" w14:textId="77777777" w:rsidR="00BF1397" w:rsidRPr="00163421" w:rsidRDefault="00BF1397" w:rsidP="00881372">
      <w:pPr>
        <w:pStyle w:val="ListParagraph"/>
        <w:numPr>
          <w:ilvl w:val="5"/>
          <w:numId w:val="1"/>
        </w:numPr>
        <w:spacing w:after="240"/>
        <w:ind w:hanging="431"/>
        <w:contextualSpacing w:val="0"/>
        <w:rPr>
          <w:rFonts w:ascii="Arial" w:hAnsi="Arial" w:cs="Arial"/>
        </w:rPr>
      </w:pPr>
      <w:r w:rsidRPr="00163421">
        <w:rPr>
          <w:rFonts w:ascii="Arial" w:hAnsi="Arial" w:cs="Arial"/>
        </w:rPr>
        <w:t>Stormwater management facilities; and</w:t>
      </w:r>
    </w:p>
    <w:p w14:paraId="6B54EF77" w14:textId="7F319B6E" w:rsidR="00BF1397" w:rsidRPr="00163421" w:rsidRDefault="00BF1397" w:rsidP="00881372">
      <w:pPr>
        <w:pStyle w:val="ListParagraph"/>
        <w:numPr>
          <w:ilvl w:val="5"/>
          <w:numId w:val="1"/>
        </w:numPr>
        <w:spacing w:after="240"/>
        <w:ind w:hanging="431"/>
        <w:contextualSpacing w:val="0"/>
        <w:rPr>
          <w:rFonts w:ascii="Arial" w:hAnsi="Arial" w:cs="Arial"/>
        </w:rPr>
      </w:pPr>
      <w:r w:rsidRPr="00163421">
        <w:rPr>
          <w:rFonts w:ascii="Arial" w:hAnsi="Arial" w:cs="Arial"/>
        </w:rPr>
        <w:t>Public utilities and telecommunications.</w:t>
      </w:r>
    </w:p>
    <w:p w14:paraId="50C18226" w14:textId="18AE2FFA" w:rsidR="00BF1397" w:rsidRPr="00163421" w:rsidRDefault="00BF1397" w:rsidP="00881372">
      <w:pPr>
        <w:pStyle w:val="ListParagraph"/>
        <w:numPr>
          <w:ilvl w:val="3"/>
          <w:numId w:val="1"/>
        </w:numPr>
        <w:spacing w:after="240"/>
        <w:ind w:hanging="431"/>
        <w:contextualSpacing w:val="0"/>
        <w:rPr>
          <w:rFonts w:ascii="Arial" w:hAnsi="Arial" w:cs="Arial"/>
          <w:b/>
          <w:bCs/>
        </w:rPr>
      </w:pPr>
      <w:r w:rsidRPr="00163421">
        <w:rPr>
          <w:rFonts w:ascii="Arial" w:hAnsi="Arial" w:cs="Arial"/>
          <w:b/>
          <w:bCs/>
        </w:rPr>
        <w:t>Municipal Water and Wastewater Services</w:t>
      </w:r>
    </w:p>
    <w:p w14:paraId="7292D1F3" w14:textId="555632DD" w:rsidR="00BF1397" w:rsidRPr="00163421" w:rsidRDefault="00BF1397" w:rsidP="00881372">
      <w:pPr>
        <w:pStyle w:val="ListParagraph"/>
        <w:numPr>
          <w:ilvl w:val="4"/>
          <w:numId w:val="1"/>
        </w:numPr>
        <w:spacing w:after="240"/>
        <w:ind w:hanging="431"/>
        <w:contextualSpacing w:val="0"/>
        <w:rPr>
          <w:rFonts w:ascii="Arial" w:hAnsi="Arial" w:cs="Arial"/>
        </w:rPr>
      </w:pPr>
      <w:r w:rsidRPr="00163421">
        <w:rPr>
          <w:rFonts w:ascii="Arial" w:hAnsi="Arial" w:cs="Arial"/>
        </w:rPr>
        <w:t>All new development in the Plan Area shall be connected to Peel Region’s water and wastewater systems. All municipal water and/or wastewater facilities shall be developed in consultation with Peel Region.</w:t>
      </w:r>
    </w:p>
    <w:p w14:paraId="18BB4E5E" w14:textId="712D40F0" w:rsidR="00BF1397" w:rsidRPr="00163421" w:rsidRDefault="00BF1397" w:rsidP="00881372">
      <w:pPr>
        <w:pStyle w:val="ListParagraph"/>
        <w:numPr>
          <w:ilvl w:val="4"/>
          <w:numId w:val="1"/>
        </w:numPr>
        <w:spacing w:after="240"/>
        <w:ind w:hanging="431"/>
        <w:contextualSpacing w:val="0"/>
        <w:rPr>
          <w:rFonts w:ascii="Arial" w:hAnsi="Arial" w:cs="Arial"/>
        </w:rPr>
      </w:pPr>
      <w:r w:rsidRPr="00163421">
        <w:rPr>
          <w:rFonts w:ascii="Arial" w:hAnsi="Arial" w:cs="Arial"/>
        </w:rPr>
        <w:t>The detailed design and installation of water and/or wastewater infrastructure in the Plan Area shall be undertaken in an ecologically responsible manner.</w:t>
      </w:r>
    </w:p>
    <w:p w14:paraId="57D6FB32" w14:textId="21E0EA33" w:rsidR="00BF1397" w:rsidRPr="00163421" w:rsidRDefault="00BF1397" w:rsidP="00881372">
      <w:pPr>
        <w:pStyle w:val="ListParagraph"/>
        <w:numPr>
          <w:ilvl w:val="4"/>
          <w:numId w:val="1"/>
        </w:numPr>
        <w:spacing w:after="240"/>
        <w:ind w:hanging="431"/>
        <w:contextualSpacing w:val="0"/>
        <w:rPr>
          <w:rFonts w:ascii="Arial" w:hAnsi="Arial" w:cs="Arial"/>
        </w:rPr>
      </w:pPr>
      <w:r w:rsidRPr="00163421">
        <w:rPr>
          <w:rFonts w:ascii="Arial" w:hAnsi="Arial" w:cs="Arial"/>
        </w:rPr>
        <w:t>When implementing or constructing water and/or wastewater infrastructure in the Plan Area, the opportunity for adjacent existing un-serviced or partially serviced development to connect to the municipal system shall be made available, where feasible.</w:t>
      </w:r>
    </w:p>
    <w:p w14:paraId="6B55DAA0" w14:textId="0FD9263B" w:rsidR="00BF1397" w:rsidRPr="00163421" w:rsidRDefault="00BF1397" w:rsidP="00881372">
      <w:pPr>
        <w:pStyle w:val="ListParagraph"/>
        <w:numPr>
          <w:ilvl w:val="3"/>
          <w:numId w:val="1"/>
        </w:numPr>
        <w:spacing w:after="240"/>
        <w:ind w:hanging="431"/>
        <w:contextualSpacing w:val="0"/>
        <w:rPr>
          <w:rFonts w:ascii="Arial" w:hAnsi="Arial" w:cs="Arial"/>
          <w:b/>
          <w:bCs/>
        </w:rPr>
      </w:pPr>
      <w:r w:rsidRPr="00163421">
        <w:rPr>
          <w:rFonts w:ascii="Arial" w:hAnsi="Arial" w:cs="Arial"/>
          <w:b/>
          <w:bCs/>
        </w:rPr>
        <w:t>Stormwater Management and Low Impact Development</w:t>
      </w:r>
    </w:p>
    <w:p w14:paraId="4309E3BF" w14:textId="45F94578" w:rsidR="00BF1397" w:rsidRPr="00163421" w:rsidRDefault="00BF1397" w:rsidP="00881372">
      <w:pPr>
        <w:pStyle w:val="ListParagraph"/>
        <w:numPr>
          <w:ilvl w:val="4"/>
          <w:numId w:val="1"/>
        </w:numPr>
        <w:spacing w:after="240"/>
        <w:ind w:hanging="431"/>
        <w:contextualSpacing w:val="0"/>
        <w:rPr>
          <w:rFonts w:ascii="Arial" w:hAnsi="Arial" w:cs="Arial"/>
        </w:rPr>
      </w:pPr>
      <w:r w:rsidRPr="00163421">
        <w:rPr>
          <w:rFonts w:ascii="Arial" w:hAnsi="Arial" w:cs="Arial"/>
        </w:rPr>
        <w:t>Stormwater management facilities in the Plan Area shall be developed in consultation with the TRCA, the Town and other government agencies, as applicable.</w:t>
      </w:r>
    </w:p>
    <w:p w14:paraId="6BF863F1" w14:textId="477276F7" w:rsidR="00BF1397" w:rsidRPr="00163421" w:rsidRDefault="00BF1397" w:rsidP="00881372">
      <w:pPr>
        <w:pStyle w:val="ListParagraph"/>
        <w:numPr>
          <w:ilvl w:val="4"/>
          <w:numId w:val="1"/>
        </w:numPr>
        <w:spacing w:after="240"/>
        <w:ind w:hanging="431"/>
        <w:contextualSpacing w:val="0"/>
        <w:rPr>
          <w:rFonts w:ascii="Arial" w:hAnsi="Arial" w:cs="Arial"/>
        </w:rPr>
      </w:pPr>
      <w:r w:rsidRPr="00163421">
        <w:rPr>
          <w:rFonts w:ascii="Arial" w:hAnsi="Arial" w:cs="Arial"/>
        </w:rPr>
        <w:t>Adjustments to the number, location and configuration of the stormwater management facilities as shown on Schedule C-9 to this Plan may be assessed through the preparation of a Functional Servicing and Stormwater Management Report associated with future Draft Plan of Subdivision Applications. Adjustments to the number, location and configuration of the stormwater management facilities shall be permitted in accordance with Provincial policies and without requiring an amendment to this Plan.  Specifically, the stormwater management system infrastructure may be permitted within the Greenbelt Plan area or Oak Ridges Moraine Conservation Plan area in accordance with the policy permissions contained within those Provincial Plans, to the satisfaction of the Region, Town and TRCA.</w:t>
      </w:r>
    </w:p>
    <w:p w14:paraId="464471B6" w14:textId="54063144" w:rsidR="00BF1397" w:rsidRPr="00163421" w:rsidRDefault="00BF1397" w:rsidP="00881372">
      <w:pPr>
        <w:pStyle w:val="ListParagraph"/>
        <w:numPr>
          <w:ilvl w:val="4"/>
          <w:numId w:val="1"/>
        </w:numPr>
        <w:spacing w:after="240"/>
        <w:ind w:hanging="431"/>
        <w:contextualSpacing w:val="0"/>
        <w:rPr>
          <w:rFonts w:ascii="Arial" w:hAnsi="Arial" w:cs="Arial"/>
        </w:rPr>
      </w:pPr>
      <w:r w:rsidRPr="00163421">
        <w:rPr>
          <w:rFonts w:ascii="Arial" w:hAnsi="Arial" w:cs="Arial"/>
        </w:rPr>
        <w:lastRenderedPageBreak/>
        <w:t xml:space="preserve">Should a portion of SWM infrastructure be located on a non-participating land owner, revisions to the location or number of ponds </w:t>
      </w:r>
      <w:proofErr w:type="gramStart"/>
      <w:r w:rsidR="000228E0">
        <w:rPr>
          <w:rFonts w:ascii="Arial" w:hAnsi="Arial" w:cs="Arial"/>
        </w:rPr>
        <w:t>is</w:t>
      </w:r>
      <w:proofErr w:type="gramEnd"/>
      <w:r w:rsidRPr="00163421">
        <w:rPr>
          <w:rFonts w:ascii="Arial" w:hAnsi="Arial" w:cs="Arial"/>
        </w:rPr>
        <w:t xml:space="preserve"> permitted without requiring an amendment to this Plan.</w:t>
      </w:r>
    </w:p>
    <w:p w14:paraId="6F0CEA3C" w14:textId="464B2EAE" w:rsidR="00BF1397" w:rsidRPr="00163421" w:rsidRDefault="00BF1397" w:rsidP="00881372">
      <w:pPr>
        <w:pStyle w:val="ListParagraph"/>
        <w:numPr>
          <w:ilvl w:val="4"/>
          <w:numId w:val="1"/>
        </w:numPr>
        <w:spacing w:after="240"/>
        <w:ind w:hanging="431"/>
        <w:contextualSpacing w:val="0"/>
        <w:rPr>
          <w:rFonts w:ascii="Arial" w:hAnsi="Arial" w:cs="Arial"/>
        </w:rPr>
      </w:pPr>
      <w:r w:rsidRPr="00163421">
        <w:rPr>
          <w:rFonts w:ascii="Arial" w:hAnsi="Arial" w:cs="Arial"/>
        </w:rPr>
        <w:t>The Town will consider and assess alternatives for stormwater quantity and quality control and sustainable best management practices regarding the following:</w:t>
      </w:r>
    </w:p>
    <w:p w14:paraId="03620BD2" w14:textId="3270FA43" w:rsidR="00BF1397" w:rsidRPr="00163421" w:rsidRDefault="00BF1397" w:rsidP="00881372">
      <w:pPr>
        <w:pStyle w:val="ListParagraph"/>
        <w:numPr>
          <w:ilvl w:val="5"/>
          <w:numId w:val="1"/>
        </w:numPr>
        <w:spacing w:after="240"/>
        <w:ind w:hanging="431"/>
        <w:contextualSpacing w:val="0"/>
        <w:rPr>
          <w:rFonts w:ascii="Arial" w:hAnsi="Arial" w:cs="Arial"/>
        </w:rPr>
      </w:pPr>
      <w:r w:rsidRPr="00163421">
        <w:rPr>
          <w:rFonts w:ascii="Arial" w:hAnsi="Arial" w:cs="Arial"/>
        </w:rPr>
        <w:t>Stormwater management facilities shall be located and designed to maintain the environmental and ecological integrity adjacent sensitive areas and contribute to overall ecological gain.   Such facilities may be located within the Greenbelt Plan area and Oak Ridges Moraine Conservation Plan area in accordance with the policies of those Provincial Plans.</w:t>
      </w:r>
    </w:p>
    <w:p w14:paraId="475E16A0" w14:textId="476546CA" w:rsidR="00BF1397" w:rsidRPr="00163421" w:rsidRDefault="00BF1397" w:rsidP="00881372">
      <w:pPr>
        <w:pStyle w:val="ListParagraph"/>
        <w:numPr>
          <w:ilvl w:val="5"/>
          <w:numId w:val="1"/>
        </w:numPr>
        <w:spacing w:after="240"/>
        <w:ind w:hanging="431"/>
        <w:contextualSpacing w:val="0"/>
        <w:rPr>
          <w:rFonts w:ascii="Arial" w:hAnsi="Arial" w:cs="Arial"/>
        </w:rPr>
      </w:pPr>
      <w:r w:rsidRPr="00163421">
        <w:rPr>
          <w:rFonts w:ascii="Arial" w:hAnsi="Arial" w:cs="Arial"/>
        </w:rPr>
        <w:t>Best management practices, including low impact development technology shall be incorporated into the stormwater management system, and</w:t>
      </w:r>
    </w:p>
    <w:p w14:paraId="589A1B8C" w14:textId="23AD19FD" w:rsidR="00BF1397" w:rsidRPr="00163421" w:rsidRDefault="00BF1397" w:rsidP="00881372">
      <w:pPr>
        <w:pStyle w:val="ListParagraph"/>
        <w:numPr>
          <w:ilvl w:val="5"/>
          <w:numId w:val="1"/>
        </w:numPr>
        <w:spacing w:after="240"/>
        <w:ind w:hanging="431"/>
        <w:contextualSpacing w:val="0"/>
        <w:rPr>
          <w:rFonts w:ascii="Arial" w:hAnsi="Arial" w:cs="Arial"/>
        </w:rPr>
      </w:pPr>
      <w:r w:rsidRPr="00163421">
        <w:rPr>
          <w:rFonts w:ascii="Arial" w:hAnsi="Arial" w:cs="Arial"/>
        </w:rPr>
        <w:t>Stormwater management facilities are permitted to accommodate community amenities such as passive recreation and trails networks, subject to approval by Town Staff.</w:t>
      </w:r>
    </w:p>
    <w:p w14:paraId="798CC80A" w14:textId="367EDB90" w:rsidR="00BF1397" w:rsidRPr="00163421" w:rsidRDefault="00BF1397" w:rsidP="00881372">
      <w:pPr>
        <w:pStyle w:val="ListParagraph"/>
        <w:numPr>
          <w:ilvl w:val="4"/>
          <w:numId w:val="1"/>
        </w:numPr>
        <w:spacing w:after="240"/>
        <w:ind w:hanging="431"/>
        <w:contextualSpacing w:val="0"/>
        <w:rPr>
          <w:rFonts w:ascii="Arial" w:hAnsi="Arial" w:cs="Arial"/>
        </w:rPr>
      </w:pPr>
      <w:r w:rsidRPr="00163421">
        <w:rPr>
          <w:rFonts w:ascii="Arial" w:hAnsi="Arial" w:cs="Arial"/>
        </w:rPr>
        <w:t>To maintain the ecological integrity of the adjacent natural heritage system, water balance and base flow and alternative stormwater management practices, such as low impact development technologies, are encouraged to achieve infiltration and other controls in the Plan Area, where feasible.</w:t>
      </w:r>
    </w:p>
    <w:p w14:paraId="2B87E4FE" w14:textId="0AB6F1F1" w:rsidR="00BF1397" w:rsidRPr="00163421" w:rsidRDefault="00BF1397" w:rsidP="00881372">
      <w:pPr>
        <w:pStyle w:val="ListParagraph"/>
        <w:numPr>
          <w:ilvl w:val="4"/>
          <w:numId w:val="1"/>
        </w:numPr>
        <w:spacing w:after="240"/>
        <w:ind w:hanging="431"/>
        <w:contextualSpacing w:val="0"/>
        <w:rPr>
          <w:rFonts w:ascii="Arial" w:hAnsi="Arial" w:cs="Arial"/>
        </w:rPr>
      </w:pPr>
      <w:r w:rsidRPr="00163421">
        <w:rPr>
          <w:rFonts w:ascii="Arial" w:hAnsi="Arial" w:cs="Arial"/>
        </w:rPr>
        <w:t>Conventional stormwater management facilities shall be designed in compliance with the Town’s Stormwater Management Design Guidelines and applicable provincial and Conservation Authority guidelines. In considering the implementation of low impact development techniques and measures in the Plan Area, reference should be made to the TRCA Low Impact Development Stormwater Management Planning and Design Guide.</w:t>
      </w:r>
    </w:p>
    <w:p w14:paraId="27861964" w14:textId="5C5C4880" w:rsidR="00BF1397" w:rsidRPr="00163421" w:rsidRDefault="00BF1397" w:rsidP="00881372">
      <w:pPr>
        <w:pStyle w:val="ListParagraph"/>
        <w:numPr>
          <w:ilvl w:val="4"/>
          <w:numId w:val="1"/>
        </w:numPr>
        <w:spacing w:after="240"/>
        <w:ind w:hanging="431"/>
        <w:contextualSpacing w:val="0"/>
        <w:rPr>
          <w:rFonts w:ascii="Arial" w:hAnsi="Arial" w:cs="Arial"/>
        </w:rPr>
      </w:pPr>
      <w:r w:rsidRPr="00163421">
        <w:rPr>
          <w:rFonts w:ascii="Arial" w:hAnsi="Arial" w:cs="Arial"/>
        </w:rPr>
        <w:t>Stormwater management facilities shall be designed to facilitate ease of maintenance and provide a reasonable level of safety, both in terms of their stormwater management function and in relation to potential use of the pond area by members of the public. Additional safety provisions may be required in areas where an increased level of public access is anticipated.</w:t>
      </w:r>
    </w:p>
    <w:p w14:paraId="437C5BC5" w14:textId="13CA8F31" w:rsidR="00BF1397" w:rsidRPr="00163421" w:rsidRDefault="00BF1397" w:rsidP="00881372">
      <w:pPr>
        <w:pStyle w:val="ListParagraph"/>
        <w:numPr>
          <w:ilvl w:val="4"/>
          <w:numId w:val="1"/>
        </w:numPr>
        <w:spacing w:after="240"/>
        <w:ind w:hanging="431"/>
        <w:contextualSpacing w:val="0"/>
        <w:rPr>
          <w:rFonts w:ascii="Arial" w:hAnsi="Arial" w:cs="Arial"/>
        </w:rPr>
      </w:pPr>
      <w:r w:rsidRPr="00163421">
        <w:rPr>
          <w:rFonts w:ascii="Arial" w:hAnsi="Arial" w:cs="Arial"/>
        </w:rPr>
        <w:t>Policies in this section that apply to permanent stormwater management facilities, shall also apply to interim stormwater management facilities. Interim stormwater management facilities may be established to the satisfaction of the respective Conservation Authority, as necessary.</w:t>
      </w:r>
    </w:p>
    <w:p w14:paraId="7A59C364" w14:textId="523793A6" w:rsidR="00BF1397" w:rsidRPr="00163421" w:rsidRDefault="00BF1397" w:rsidP="00881372">
      <w:pPr>
        <w:pStyle w:val="ListParagraph"/>
        <w:numPr>
          <w:ilvl w:val="3"/>
          <w:numId w:val="1"/>
        </w:numPr>
        <w:spacing w:after="240"/>
        <w:ind w:hanging="431"/>
        <w:contextualSpacing w:val="0"/>
        <w:rPr>
          <w:rFonts w:ascii="Arial" w:hAnsi="Arial" w:cs="Arial"/>
          <w:b/>
          <w:bCs/>
        </w:rPr>
      </w:pPr>
      <w:r w:rsidRPr="00163421">
        <w:rPr>
          <w:rFonts w:ascii="Arial" w:hAnsi="Arial" w:cs="Arial"/>
          <w:b/>
          <w:bCs/>
        </w:rPr>
        <w:lastRenderedPageBreak/>
        <w:t>Public Utilities and Telecommunications</w:t>
      </w:r>
    </w:p>
    <w:p w14:paraId="6DBA7F03" w14:textId="6FE2B5BB" w:rsidR="00BF1397" w:rsidRPr="00163421" w:rsidRDefault="00BF1397" w:rsidP="00881372">
      <w:pPr>
        <w:pStyle w:val="ListParagraph"/>
        <w:numPr>
          <w:ilvl w:val="4"/>
          <w:numId w:val="1"/>
        </w:numPr>
        <w:spacing w:after="240"/>
        <w:ind w:hanging="431"/>
        <w:contextualSpacing w:val="0"/>
        <w:rPr>
          <w:rFonts w:ascii="Arial" w:hAnsi="Arial" w:cs="Arial"/>
        </w:rPr>
      </w:pPr>
      <w:r w:rsidRPr="00163421">
        <w:rPr>
          <w:rFonts w:ascii="Arial" w:hAnsi="Arial" w:cs="Arial"/>
        </w:rPr>
        <w:t>Public utilities, such as hydro, gas, and telecommunications infrastructure are permitted in any land use designation in the Plan Area provided they are appropriately integrated and all necessary approvals from the relevant authorities are obtained.</w:t>
      </w:r>
    </w:p>
    <w:p w14:paraId="025DD9B0" w14:textId="6B5E285B" w:rsidR="00BF1397" w:rsidRPr="00163421" w:rsidRDefault="00BF1397" w:rsidP="00881372">
      <w:pPr>
        <w:pStyle w:val="ListParagraph"/>
        <w:numPr>
          <w:ilvl w:val="4"/>
          <w:numId w:val="1"/>
        </w:numPr>
        <w:spacing w:after="240"/>
        <w:ind w:hanging="431"/>
        <w:contextualSpacing w:val="0"/>
        <w:rPr>
          <w:rFonts w:ascii="Arial" w:hAnsi="Arial" w:cs="Arial"/>
        </w:rPr>
      </w:pPr>
      <w:r w:rsidRPr="00163421">
        <w:rPr>
          <w:rFonts w:ascii="Arial" w:hAnsi="Arial" w:cs="Arial"/>
        </w:rPr>
        <w:t>Where new public utility and telecommunications infrastructure is being introduced in the Plan Area, it shall be located underground and shall be grouped into a single utility trench. Trunk hydro services will be encouraged to be located underground.</w:t>
      </w:r>
    </w:p>
    <w:p w14:paraId="536380E5" w14:textId="573F8700" w:rsidR="00BF1397" w:rsidRPr="00163421" w:rsidRDefault="00BF1397" w:rsidP="00881372">
      <w:pPr>
        <w:pStyle w:val="ListParagraph"/>
        <w:numPr>
          <w:ilvl w:val="4"/>
          <w:numId w:val="1"/>
        </w:numPr>
        <w:spacing w:after="240"/>
        <w:ind w:hanging="431"/>
        <w:contextualSpacing w:val="0"/>
        <w:rPr>
          <w:rFonts w:ascii="Arial" w:hAnsi="Arial" w:cs="Arial"/>
        </w:rPr>
      </w:pPr>
      <w:r w:rsidRPr="00163421">
        <w:rPr>
          <w:rFonts w:ascii="Arial" w:hAnsi="Arial" w:cs="Arial"/>
        </w:rPr>
        <w:t>Prior to registration of a plan of subdivision or approval of a site plan application in the Plan Area, public utility and telecommunication providers shall confirm if such services can be provided to support the proposed development and shall determine appropriate locations for large utility equipment or utility cluster sites.</w:t>
      </w:r>
    </w:p>
    <w:p w14:paraId="31C79203" w14:textId="1B167675" w:rsidR="00BF1397" w:rsidRPr="00163421" w:rsidRDefault="00BF1397" w:rsidP="00881372">
      <w:pPr>
        <w:pStyle w:val="ListParagraph"/>
        <w:numPr>
          <w:ilvl w:val="4"/>
          <w:numId w:val="1"/>
        </w:numPr>
        <w:spacing w:after="240"/>
        <w:ind w:hanging="431"/>
        <w:contextualSpacing w:val="0"/>
        <w:rPr>
          <w:rFonts w:ascii="Arial" w:hAnsi="Arial" w:cs="Arial"/>
        </w:rPr>
      </w:pPr>
      <w:r w:rsidRPr="00163421">
        <w:rPr>
          <w:rFonts w:ascii="Arial" w:hAnsi="Arial" w:cs="Arial"/>
        </w:rPr>
        <w:t xml:space="preserve">The Town recognizes that broadband </w:t>
      </w:r>
      <w:proofErr w:type="spellStart"/>
      <w:r w:rsidRPr="00163421">
        <w:rPr>
          <w:rFonts w:ascii="Arial" w:hAnsi="Arial" w:cs="Arial"/>
        </w:rPr>
        <w:t>fibre</w:t>
      </w:r>
      <w:proofErr w:type="spellEnd"/>
      <w:r w:rsidRPr="00163421">
        <w:rPr>
          <w:rFonts w:ascii="Arial" w:hAnsi="Arial" w:cs="Arial"/>
        </w:rPr>
        <w:t xml:space="preserve">-optic cable service is the new essential utility to promote and build intelligent communities. Complementing this service is the deployment and adoption of a highspeed, community-based internet service that is available to all residents and businesses. </w:t>
      </w:r>
    </w:p>
    <w:p w14:paraId="64A37662" w14:textId="581B7383" w:rsidR="008B00BF" w:rsidRPr="00163421" w:rsidRDefault="008B00BF" w:rsidP="00881372">
      <w:pPr>
        <w:pStyle w:val="ListParagraph"/>
        <w:numPr>
          <w:ilvl w:val="3"/>
          <w:numId w:val="1"/>
        </w:numPr>
        <w:spacing w:after="240"/>
        <w:ind w:hanging="431"/>
        <w:contextualSpacing w:val="0"/>
        <w:rPr>
          <w:rFonts w:ascii="Arial" w:hAnsi="Arial" w:cs="Arial"/>
          <w:b/>
          <w:bCs/>
        </w:rPr>
      </w:pPr>
      <w:r w:rsidRPr="00163421">
        <w:rPr>
          <w:rFonts w:ascii="Arial" w:hAnsi="Arial" w:cs="Arial"/>
          <w:b/>
          <w:bCs/>
        </w:rPr>
        <w:t xml:space="preserve">Bolton North Hill - Functional Servicing and Stormwater Management Report </w:t>
      </w:r>
    </w:p>
    <w:p w14:paraId="48CD15FF" w14:textId="36C66300" w:rsidR="008B00BF" w:rsidRPr="00163421" w:rsidRDefault="008B00BF" w:rsidP="00881372">
      <w:pPr>
        <w:pStyle w:val="ListParagraph"/>
        <w:numPr>
          <w:ilvl w:val="4"/>
          <w:numId w:val="1"/>
        </w:numPr>
        <w:spacing w:after="240"/>
        <w:ind w:hanging="431"/>
        <w:contextualSpacing w:val="0"/>
        <w:rPr>
          <w:rFonts w:ascii="Arial" w:hAnsi="Arial" w:cs="Arial"/>
        </w:rPr>
      </w:pPr>
      <w:r w:rsidRPr="00163421">
        <w:rPr>
          <w:rFonts w:ascii="Arial" w:hAnsi="Arial" w:cs="Arial"/>
        </w:rPr>
        <w:t xml:space="preserve">The Bolton North Hill Functional Servicing and Stormwater Management Report ("BNH-FSR") dated February 2025 identifies the servicing goals and objectives, associated targets, management strategies and additional technical investigations for the entire Secondary Plan Area which are to be implemented at the site level through individual plans of subdivision and site plans.  </w:t>
      </w:r>
    </w:p>
    <w:p w14:paraId="4D41EA9D" w14:textId="13994BBC" w:rsidR="008B00BF" w:rsidRPr="00163421" w:rsidRDefault="008B00BF" w:rsidP="00881372">
      <w:pPr>
        <w:pStyle w:val="ListParagraph"/>
        <w:numPr>
          <w:ilvl w:val="4"/>
          <w:numId w:val="1"/>
        </w:numPr>
        <w:spacing w:after="240"/>
        <w:ind w:hanging="431"/>
        <w:contextualSpacing w:val="0"/>
        <w:rPr>
          <w:rFonts w:ascii="Arial" w:hAnsi="Arial" w:cs="Arial"/>
        </w:rPr>
      </w:pPr>
      <w:r w:rsidRPr="00163421">
        <w:rPr>
          <w:rFonts w:ascii="Arial" w:hAnsi="Arial" w:cs="Arial"/>
        </w:rPr>
        <w:t xml:space="preserve">Prior to or concurrent with submission of the first draft plan of subdivision or site plan application in the Plan Area, individual landowners will prepare functional servicing and stormwater management reports which build upon the objectives and principles set out in the BNH-FSR, in consultation with the Region of Peel and Toronto Region Conservation Authority and are to be approved by the Town and Region of Peel. </w:t>
      </w:r>
    </w:p>
    <w:p w14:paraId="4627FD0C" w14:textId="09BAE751" w:rsidR="008B00BF" w:rsidRPr="00163421" w:rsidRDefault="008B00BF" w:rsidP="00881372">
      <w:pPr>
        <w:pStyle w:val="ListParagraph"/>
        <w:numPr>
          <w:ilvl w:val="4"/>
          <w:numId w:val="1"/>
        </w:numPr>
        <w:spacing w:after="240"/>
        <w:ind w:hanging="431"/>
        <w:contextualSpacing w:val="0"/>
        <w:rPr>
          <w:rFonts w:ascii="Arial" w:hAnsi="Arial" w:cs="Arial"/>
        </w:rPr>
      </w:pPr>
      <w:r w:rsidRPr="00163421">
        <w:rPr>
          <w:rFonts w:ascii="Arial" w:hAnsi="Arial" w:cs="Arial"/>
        </w:rPr>
        <w:t xml:space="preserve">Minor refinements to the original recommendations contained in the BNH-FSR can be supported, provided they demonstrate to the satisfaction of the Town, the Region of Peel and TRCA, the goals, objectives, targets, strategies and recommendations contained in the BNH-FSR, Subwatershed Study (SWS), Natural Heritage Report, etc. and reports completed by the agencies such as the Water and Wastewater Master Servicing Plan (2025), South Caledon Housing Enabling Infrastructure Program, etc.   </w:t>
      </w:r>
    </w:p>
    <w:p w14:paraId="7A2DE9B7" w14:textId="2160781B" w:rsidR="008B00BF" w:rsidRPr="00163421" w:rsidRDefault="008B00BF" w:rsidP="00881372">
      <w:pPr>
        <w:pStyle w:val="ListParagraph"/>
        <w:numPr>
          <w:ilvl w:val="4"/>
          <w:numId w:val="1"/>
        </w:numPr>
        <w:spacing w:after="240"/>
        <w:ind w:hanging="431"/>
        <w:contextualSpacing w:val="0"/>
        <w:rPr>
          <w:rFonts w:ascii="Arial" w:hAnsi="Arial" w:cs="Arial"/>
        </w:rPr>
      </w:pPr>
      <w:r w:rsidRPr="00163421">
        <w:rPr>
          <w:rFonts w:ascii="Arial" w:hAnsi="Arial" w:cs="Arial"/>
        </w:rPr>
        <w:lastRenderedPageBreak/>
        <w:t>Supplementary FSR and SWM reports associated with draft plans of subdivision or site plans shall provide greater detail than the BNH-FSR prepared by C.F Crozier &amp; Associates  Inc. dated February 2025 and shall include the following information, if applicable:</w:t>
      </w:r>
    </w:p>
    <w:p w14:paraId="4E6BFB5B" w14:textId="77777777" w:rsidR="008B00BF" w:rsidRPr="00163421" w:rsidRDefault="008B00BF" w:rsidP="00881372">
      <w:pPr>
        <w:pStyle w:val="ListParagraph"/>
        <w:numPr>
          <w:ilvl w:val="5"/>
          <w:numId w:val="1"/>
        </w:numPr>
        <w:spacing w:after="240"/>
        <w:ind w:hanging="431"/>
        <w:contextualSpacing w:val="0"/>
        <w:rPr>
          <w:rFonts w:ascii="Arial" w:hAnsi="Arial" w:cs="Arial"/>
        </w:rPr>
      </w:pPr>
      <w:r w:rsidRPr="00163421">
        <w:rPr>
          <w:rFonts w:ascii="Arial" w:hAnsi="Arial" w:cs="Arial"/>
        </w:rPr>
        <w:t>confirmation of network and routing design for water and wastewater servicing for the Plan Area and lands external to the Plan Area;</w:t>
      </w:r>
    </w:p>
    <w:p w14:paraId="1F969EDD" w14:textId="77777777" w:rsidR="008B00BF" w:rsidRPr="00163421" w:rsidRDefault="008B00BF" w:rsidP="00881372">
      <w:pPr>
        <w:pStyle w:val="ListParagraph"/>
        <w:numPr>
          <w:ilvl w:val="5"/>
          <w:numId w:val="1"/>
        </w:numPr>
        <w:spacing w:after="240"/>
        <w:ind w:hanging="431"/>
        <w:contextualSpacing w:val="0"/>
        <w:rPr>
          <w:rFonts w:ascii="Arial" w:hAnsi="Arial" w:cs="Arial"/>
        </w:rPr>
      </w:pPr>
      <w:r w:rsidRPr="00163421">
        <w:rPr>
          <w:rFonts w:ascii="Arial" w:hAnsi="Arial" w:cs="Arial"/>
        </w:rPr>
        <w:t>explore opportunities to locate trail networks within environmental buffers, subject to sensitivity of protected lands, in consultation with TRCA staff, to the satisfaction of TRCA staff;</w:t>
      </w:r>
    </w:p>
    <w:p w14:paraId="70593EBA" w14:textId="77777777" w:rsidR="008B00BF" w:rsidRPr="00163421" w:rsidRDefault="008B00BF" w:rsidP="00881372">
      <w:pPr>
        <w:pStyle w:val="ListParagraph"/>
        <w:numPr>
          <w:ilvl w:val="5"/>
          <w:numId w:val="1"/>
        </w:numPr>
        <w:spacing w:after="240"/>
        <w:ind w:hanging="431"/>
        <w:contextualSpacing w:val="0"/>
        <w:rPr>
          <w:rFonts w:ascii="Arial" w:hAnsi="Arial" w:cs="Arial"/>
        </w:rPr>
      </w:pPr>
      <w:r w:rsidRPr="00163421">
        <w:rPr>
          <w:rFonts w:ascii="Arial" w:hAnsi="Arial" w:cs="Arial"/>
        </w:rPr>
        <w:t>Site grading plans;</w:t>
      </w:r>
    </w:p>
    <w:p w14:paraId="2AC8597C" w14:textId="77777777" w:rsidR="008B00BF" w:rsidRPr="00163421" w:rsidRDefault="008B00BF" w:rsidP="00881372">
      <w:pPr>
        <w:pStyle w:val="ListParagraph"/>
        <w:numPr>
          <w:ilvl w:val="5"/>
          <w:numId w:val="1"/>
        </w:numPr>
        <w:spacing w:after="240"/>
        <w:ind w:hanging="431"/>
        <w:contextualSpacing w:val="0"/>
        <w:rPr>
          <w:rFonts w:ascii="Arial" w:hAnsi="Arial" w:cs="Arial"/>
        </w:rPr>
      </w:pPr>
      <w:r w:rsidRPr="00163421">
        <w:rPr>
          <w:rFonts w:ascii="Arial" w:hAnsi="Arial" w:cs="Arial"/>
        </w:rPr>
        <w:t>Stormwater management plan that addresses the recommendations of the SWS and conforms to the Town's Consolidated Linear Infrastructure Environmental Compliance Approval. This section will also address such matters as water quantity, water quality, erosion and water balance. Additionally, sustainable best management practices for erosion and siltation control will be required for all phases of development, as appropriate; and</w:t>
      </w:r>
    </w:p>
    <w:p w14:paraId="65F27BD6" w14:textId="5D80DD2C" w:rsidR="008B00BF" w:rsidRPr="00163421" w:rsidRDefault="008B00BF" w:rsidP="00881372">
      <w:pPr>
        <w:pStyle w:val="ListParagraph"/>
        <w:numPr>
          <w:ilvl w:val="5"/>
          <w:numId w:val="1"/>
        </w:numPr>
        <w:spacing w:after="240"/>
        <w:ind w:hanging="431"/>
        <w:contextualSpacing w:val="0"/>
        <w:rPr>
          <w:rFonts w:ascii="Arial" w:hAnsi="Arial" w:cs="Arial"/>
        </w:rPr>
      </w:pPr>
      <w:r w:rsidRPr="00163421">
        <w:rPr>
          <w:rFonts w:ascii="Arial" w:hAnsi="Arial" w:cs="Arial"/>
        </w:rPr>
        <w:t>Interim pond conditions.</w:t>
      </w:r>
    </w:p>
    <w:p w14:paraId="1CCB9D95" w14:textId="243F9A2B" w:rsidR="008B00BF" w:rsidRPr="00163421" w:rsidRDefault="00CB76E8" w:rsidP="00881372">
      <w:pPr>
        <w:pStyle w:val="ListParagraph"/>
        <w:numPr>
          <w:ilvl w:val="3"/>
          <w:numId w:val="1"/>
        </w:numPr>
        <w:spacing w:after="240"/>
        <w:ind w:hanging="431"/>
        <w:contextualSpacing w:val="0"/>
        <w:rPr>
          <w:rFonts w:ascii="Arial" w:hAnsi="Arial" w:cs="Arial"/>
          <w:b/>
          <w:bCs/>
        </w:rPr>
      </w:pPr>
      <w:r>
        <w:rPr>
          <w:rFonts w:ascii="Arial" w:hAnsi="Arial" w:cs="Arial"/>
          <w:b/>
          <w:bCs/>
        </w:rPr>
        <w:t>Land Acquisition and Dedication</w:t>
      </w:r>
    </w:p>
    <w:p w14:paraId="406625AA" w14:textId="06B0519D" w:rsidR="008B00BF" w:rsidRPr="00163421" w:rsidRDefault="008B00BF" w:rsidP="00881372">
      <w:pPr>
        <w:pStyle w:val="ListParagraph"/>
        <w:numPr>
          <w:ilvl w:val="4"/>
          <w:numId w:val="1"/>
        </w:numPr>
        <w:spacing w:after="240"/>
        <w:ind w:hanging="431"/>
        <w:contextualSpacing w:val="0"/>
        <w:rPr>
          <w:rFonts w:ascii="Arial" w:hAnsi="Arial" w:cs="Arial"/>
        </w:rPr>
      </w:pPr>
      <w:r w:rsidRPr="00163421">
        <w:rPr>
          <w:rFonts w:ascii="Arial" w:hAnsi="Arial" w:cs="Arial"/>
        </w:rPr>
        <w:t xml:space="preserve">The Town or the Region of Peel may acquire and hold any lands required to implement any feature or facility in the Plan Area. This may include the expropriation of lands required to implement the road network and the municipal park program in the Plan Area, where the property owners or the developers' group are unable to secure lands for the construction of the required road infrastructure or community facilities. </w:t>
      </w:r>
    </w:p>
    <w:p w14:paraId="3C283BCA" w14:textId="1EC8CAAF" w:rsidR="008B00BF" w:rsidRPr="00163421" w:rsidRDefault="008B00BF" w:rsidP="00881372">
      <w:pPr>
        <w:pStyle w:val="ListParagraph"/>
        <w:numPr>
          <w:ilvl w:val="4"/>
          <w:numId w:val="1"/>
        </w:numPr>
        <w:spacing w:after="240"/>
        <w:ind w:hanging="431"/>
        <w:contextualSpacing w:val="0"/>
        <w:rPr>
          <w:rFonts w:ascii="Arial" w:hAnsi="Arial" w:cs="Arial"/>
        </w:rPr>
      </w:pPr>
      <w:r w:rsidRPr="00163421">
        <w:rPr>
          <w:rFonts w:ascii="Arial" w:hAnsi="Arial" w:cs="Arial"/>
        </w:rPr>
        <w:t>The Town or the Region of Peel may acquire and hold any lands required to implement any feature or facility in the Plan Area. This may include the acquisition of lands required to implement roads, infrastructure and/or community facilities, where the lands required to move this Plan forward are not available to the relevant development proponent.  Acquisition may occur through purchase from affected landowners or expropriation, as may be required.</w:t>
      </w:r>
    </w:p>
    <w:p w14:paraId="6B4EC4F1" w14:textId="59A7DD62" w:rsidR="008B00BF" w:rsidRPr="00163421" w:rsidRDefault="008B00BF" w:rsidP="00881372">
      <w:pPr>
        <w:pStyle w:val="ListParagraph"/>
        <w:numPr>
          <w:ilvl w:val="4"/>
          <w:numId w:val="1"/>
        </w:numPr>
        <w:spacing w:after="240"/>
        <w:ind w:hanging="431"/>
        <w:contextualSpacing w:val="0"/>
        <w:rPr>
          <w:rFonts w:ascii="Arial" w:hAnsi="Arial" w:cs="Arial"/>
        </w:rPr>
      </w:pPr>
      <w:r w:rsidRPr="00163421">
        <w:rPr>
          <w:rFonts w:ascii="Arial" w:hAnsi="Arial" w:cs="Arial"/>
        </w:rPr>
        <w:t xml:space="preserve">The Town shall require an environmental site assessment and/or Record of Site Condition (RSC), as required,  prior to the conveyance of any lands for municipal roads, stormwater management facilities, parkland and school sites to the Town, Conservation Authority or School Board. The environmental </w:t>
      </w:r>
      <w:r w:rsidRPr="00163421">
        <w:rPr>
          <w:rFonts w:ascii="Arial" w:hAnsi="Arial" w:cs="Arial"/>
        </w:rPr>
        <w:lastRenderedPageBreak/>
        <w:t>clearance shall be the responsibility of the property owner and based on the appropriate level of site assessment as established by the Province.</w:t>
      </w:r>
    </w:p>
    <w:p w14:paraId="1139B6B8" w14:textId="505FB0E7" w:rsidR="00C01657" w:rsidRDefault="00C01657" w:rsidP="001B60E1">
      <w:pPr>
        <w:pStyle w:val="ListParagraph"/>
        <w:numPr>
          <w:ilvl w:val="1"/>
          <w:numId w:val="1"/>
        </w:numPr>
        <w:spacing w:after="240"/>
        <w:contextualSpacing w:val="0"/>
        <w:rPr>
          <w:rFonts w:ascii="Arial" w:hAnsi="Arial" w:cs="Arial"/>
          <w:b/>
          <w:bCs/>
        </w:rPr>
      </w:pPr>
      <w:r w:rsidRPr="00163421">
        <w:rPr>
          <w:rFonts w:ascii="Arial" w:hAnsi="Arial" w:cs="Arial"/>
          <w:b/>
          <w:bCs/>
        </w:rPr>
        <w:t>Natural Environment System</w:t>
      </w:r>
    </w:p>
    <w:p w14:paraId="25458ED4" w14:textId="15149CF3" w:rsidR="00146A30" w:rsidRPr="00146A30" w:rsidRDefault="00146A30" w:rsidP="00146A30">
      <w:pPr>
        <w:pStyle w:val="ListParagraph"/>
        <w:numPr>
          <w:ilvl w:val="2"/>
          <w:numId w:val="1"/>
        </w:numPr>
        <w:spacing w:after="240"/>
        <w:contextualSpacing w:val="0"/>
        <w:rPr>
          <w:rFonts w:ascii="Arial" w:hAnsi="Arial" w:cs="Arial"/>
          <w:b/>
          <w:bCs/>
        </w:rPr>
      </w:pPr>
      <w:r w:rsidRPr="00146A30">
        <w:rPr>
          <w:rFonts w:ascii="Arial" w:hAnsi="Arial" w:cs="Arial"/>
          <w:b/>
          <w:bCs/>
        </w:rPr>
        <w:t xml:space="preserve">Natural Heritage </w:t>
      </w:r>
      <w:r>
        <w:rPr>
          <w:rFonts w:ascii="Arial" w:hAnsi="Arial" w:cs="Arial"/>
          <w:b/>
          <w:bCs/>
        </w:rPr>
        <w:t>System, Features and Areas</w:t>
      </w:r>
    </w:p>
    <w:p w14:paraId="65F3A3D9" w14:textId="54519055" w:rsidR="00146A30" w:rsidRDefault="00146A30" w:rsidP="00146A30">
      <w:pPr>
        <w:pStyle w:val="ListParagraph"/>
        <w:numPr>
          <w:ilvl w:val="3"/>
          <w:numId w:val="1"/>
        </w:numPr>
        <w:spacing w:after="240"/>
        <w:contextualSpacing w:val="0"/>
        <w:rPr>
          <w:rFonts w:ascii="Arial" w:hAnsi="Arial" w:cs="Arial"/>
        </w:rPr>
      </w:pPr>
      <w:r>
        <w:rPr>
          <w:rFonts w:ascii="Arial" w:hAnsi="Arial" w:cs="Arial"/>
        </w:rPr>
        <w:t>The findings and recommendations of the Natural Heritage Report prepared by Dillon Consulting will be implemented into subsequent planning applications including draft plan of subdivisions and site plan application</w:t>
      </w:r>
      <w:r w:rsidR="006E37E0">
        <w:rPr>
          <w:rFonts w:ascii="Arial" w:hAnsi="Arial" w:cs="Arial"/>
        </w:rPr>
        <w:t>s</w:t>
      </w:r>
      <w:r>
        <w:rPr>
          <w:rFonts w:ascii="Arial" w:hAnsi="Arial" w:cs="Arial"/>
        </w:rPr>
        <w:t xml:space="preserve">. </w:t>
      </w:r>
    </w:p>
    <w:p w14:paraId="4F308958" w14:textId="6177E3C7" w:rsidR="00146A30" w:rsidRPr="00146A30" w:rsidRDefault="00146A30" w:rsidP="00146A30">
      <w:pPr>
        <w:pStyle w:val="ListParagraph"/>
        <w:numPr>
          <w:ilvl w:val="3"/>
          <w:numId w:val="1"/>
        </w:numPr>
        <w:spacing w:after="240"/>
        <w:contextualSpacing w:val="0"/>
        <w:rPr>
          <w:rFonts w:ascii="Arial" w:hAnsi="Arial" w:cs="Arial"/>
        </w:rPr>
      </w:pPr>
      <w:r>
        <w:rPr>
          <w:rFonts w:ascii="Arial" w:hAnsi="Arial" w:cs="Arial"/>
        </w:rPr>
        <w:t>Addendums to the Natural Heritage Report may submitted through draft plan of subdivision applications to address site-specific features or areas</w:t>
      </w:r>
      <w:r w:rsidR="006E37E0">
        <w:rPr>
          <w:rFonts w:ascii="Arial" w:hAnsi="Arial" w:cs="Arial"/>
        </w:rPr>
        <w:t xml:space="preserve">, </w:t>
      </w:r>
      <w:r w:rsidR="00E94930">
        <w:rPr>
          <w:rFonts w:ascii="Arial" w:hAnsi="Arial" w:cs="Arial"/>
        </w:rPr>
        <w:t xml:space="preserve">to </w:t>
      </w:r>
      <w:r>
        <w:rPr>
          <w:rFonts w:ascii="Arial" w:hAnsi="Arial" w:cs="Arial"/>
        </w:rPr>
        <w:t>the</w:t>
      </w:r>
      <w:r w:rsidR="00E94930">
        <w:rPr>
          <w:rFonts w:ascii="Arial" w:hAnsi="Arial" w:cs="Arial"/>
        </w:rPr>
        <w:t xml:space="preserve"> satisfaction of the</w:t>
      </w:r>
      <w:r>
        <w:rPr>
          <w:rFonts w:ascii="Arial" w:hAnsi="Arial" w:cs="Arial"/>
        </w:rPr>
        <w:t xml:space="preserve"> Town </w:t>
      </w:r>
      <w:r w:rsidR="00E94930">
        <w:rPr>
          <w:rFonts w:ascii="Arial" w:hAnsi="Arial" w:cs="Arial"/>
        </w:rPr>
        <w:t xml:space="preserve">and conservation authority </w:t>
      </w:r>
    </w:p>
    <w:p w14:paraId="5AB02C91" w14:textId="2920FA1E" w:rsidR="007D020B" w:rsidRPr="006E37E0" w:rsidRDefault="007D020B" w:rsidP="007D020B">
      <w:pPr>
        <w:pStyle w:val="ListParagraph"/>
        <w:numPr>
          <w:ilvl w:val="2"/>
          <w:numId w:val="1"/>
        </w:numPr>
        <w:spacing w:after="240"/>
        <w:contextualSpacing w:val="0"/>
        <w:rPr>
          <w:rFonts w:ascii="Arial" w:hAnsi="Arial" w:cs="Arial"/>
          <w:b/>
          <w:bCs/>
        </w:rPr>
      </w:pPr>
      <w:r w:rsidRPr="006E37E0">
        <w:rPr>
          <w:rFonts w:ascii="Arial" w:hAnsi="Arial" w:cs="Arial"/>
          <w:b/>
          <w:bCs/>
        </w:rPr>
        <w:t>Natural Heritage Study Report</w:t>
      </w:r>
    </w:p>
    <w:p w14:paraId="35DDB6EE" w14:textId="3158F0B7" w:rsidR="007D020B" w:rsidRPr="00163421" w:rsidRDefault="007D020B" w:rsidP="007D020B">
      <w:pPr>
        <w:pStyle w:val="ListParagraph"/>
        <w:numPr>
          <w:ilvl w:val="3"/>
          <w:numId w:val="1"/>
        </w:numPr>
        <w:spacing w:after="240"/>
        <w:contextualSpacing w:val="0"/>
        <w:rPr>
          <w:rFonts w:ascii="Arial" w:hAnsi="Arial" w:cs="Arial"/>
        </w:rPr>
      </w:pPr>
      <w:r w:rsidRPr="00163421">
        <w:rPr>
          <w:rFonts w:ascii="Arial" w:hAnsi="Arial" w:cs="Arial"/>
        </w:rPr>
        <w:t>The purpose of the NHSR is to document existing conditions of the natural environment; determine the potential limits of development; evaluate the potential for environmental impacts associated with development; and recommend mitigation, restoration, and enhancement measures to preserve and/or restore natural features. The findings of the NHSR will be implemented at the site level through individual plans of subdivision and site plans</w:t>
      </w:r>
    </w:p>
    <w:p w14:paraId="730FFDA9" w14:textId="76018FA0" w:rsidR="007D020B" w:rsidRPr="00163421" w:rsidRDefault="007D020B" w:rsidP="007D020B">
      <w:pPr>
        <w:pStyle w:val="ListParagraph"/>
        <w:numPr>
          <w:ilvl w:val="3"/>
          <w:numId w:val="1"/>
        </w:numPr>
        <w:spacing w:after="240"/>
        <w:contextualSpacing w:val="0"/>
        <w:rPr>
          <w:rFonts w:ascii="Arial" w:hAnsi="Arial" w:cs="Arial"/>
        </w:rPr>
      </w:pPr>
      <w:r w:rsidRPr="00163421">
        <w:rPr>
          <w:rFonts w:ascii="Arial" w:hAnsi="Arial" w:cs="Arial"/>
        </w:rPr>
        <w:t>Prior to or concurrent with submission of the first plan of subdivision or site plan application within the Secondary Plan, the landowners shall submit to the Town the NHSR;</w:t>
      </w:r>
    </w:p>
    <w:p w14:paraId="0EB3229C" w14:textId="6A0940F0" w:rsidR="007D020B" w:rsidRPr="00163421" w:rsidRDefault="007D020B" w:rsidP="007D020B">
      <w:pPr>
        <w:pStyle w:val="ListParagraph"/>
        <w:numPr>
          <w:ilvl w:val="3"/>
          <w:numId w:val="1"/>
        </w:numPr>
        <w:spacing w:after="240"/>
        <w:contextualSpacing w:val="0"/>
        <w:rPr>
          <w:rFonts w:ascii="Arial" w:hAnsi="Arial" w:cs="Arial"/>
        </w:rPr>
      </w:pPr>
      <w:r w:rsidRPr="00163421">
        <w:rPr>
          <w:rFonts w:ascii="Arial" w:hAnsi="Arial" w:cs="Arial"/>
        </w:rPr>
        <w:t>The NHSR will provide additional detail regarding the following;</w:t>
      </w:r>
    </w:p>
    <w:p w14:paraId="0943818F" w14:textId="77777777" w:rsidR="007D020B" w:rsidRPr="00163421" w:rsidRDefault="007D020B" w:rsidP="007D020B">
      <w:pPr>
        <w:pStyle w:val="ListParagraph"/>
        <w:numPr>
          <w:ilvl w:val="4"/>
          <w:numId w:val="1"/>
        </w:numPr>
        <w:spacing w:after="240"/>
        <w:contextualSpacing w:val="0"/>
        <w:rPr>
          <w:rFonts w:ascii="Arial" w:hAnsi="Arial" w:cs="Arial"/>
        </w:rPr>
      </w:pPr>
      <w:r w:rsidRPr="00163421">
        <w:rPr>
          <w:rFonts w:ascii="Arial" w:hAnsi="Arial" w:cs="Arial"/>
        </w:rPr>
        <w:t xml:space="preserve">Existing Conditions </w:t>
      </w:r>
    </w:p>
    <w:p w14:paraId="7DCDF7FA" w14:textId="77777777" w:rsidR="007D020B" w:rsidRPr="00163421" w:rsidRDefault="007D020B" w:rsidP="007D020B">
      <w:pPr>
        <w:pStyle w:val="ListParagraph"/>
        <w:numPr>
          <w:ilvl w:val="4"/>
          <w:numId w:val="1"/>
        </w:numPr>
        <w:spacing w:after="240"/>
        <w:contextualSpacing w:val="0"/>
        <w:rPr>
          <w:rFonts w:ascii="Arial" w:hAnsi="Arial" w:cs="Arial"/>
        </w:rPr>
      </w:pPr>
      <w:r w:rsidRPr="00163421">
        <w:rPr>
          <w:rFonts w:ascii="Arial" w:hAnsi="Arial" w:cs="Arial"/>
        </w:rPr>
        <w:t>Biophysical inventory and analysis;</w:t>
      </w:r>
    </w:p>
    <w:p w14:paraId="61AF3864" w14:textId="77777777" w:rsidR="007D020B" w:rsidRPr="00163421" w:rsidRDefault="007D020B" w:rsidP="007D020B">
      <w:pPr>
        <w:pStyle w:val="ListParagraph"/>
        <w:numPr>
          <w:ilvl w:val="4"/>
          <w:numId w:val="1"/>
        </w:numPr>
        <w:spacing w:after="240"/>
        <w:contextualSpacing w:val="0"/>
        <w:rPr>
          <w:rFonts w:ascii="Arial" w:hAnsi="Arial" w:cs="Arial"/>
        </w:rPr>
      </w:pPr>
      <w:r w:rsidRPr="00163421">
        <w:rPr>
          <w:rFonts w:ascii="Arial" w:hAnsi="Arial" w:cs="Arial"/>
        </w:rPr>
        <w:t xml:space="preserve">Proposed development; </w:t>
      </w:r>
    </w:p>
    <w:p w14:paraId="1A1336DD" w14:textId="77777777" w:rsidR="007D020B" w:rsidRPr="00163421" w:rsidRDefault="007D020B" w:rsidP="007D020B">
      <w:pPr>
        <w:pStyle w:val="ListParagraph"/>
        <w:numPr>
          <w:ilvl w:val="4"/>
          <w:numId w:val="1"/>
        </w:numPr>
        <w:spacing w:after="240"/>
        <w:contextualSpacing w:val="0"/>
        <w:rPr>
          <w:rFonts w:ascii="Arial" w:hAnsi="Arial" w:cs="Arial"/>
        </w:rPr>
      </w:pPr>
      <w:r w:rsidRPr="00163421">
        <w:rPr>
          <w:rFonts w:ascii="Arial" w:hAnsi="Arial" w:cs="Arial"/>
        </w:rPr>
        <w:t xml:space="preserve">Impact assessment; </w:t>
      </w:r>
    </w:p>
    <w:p w14:paraId="6E2C6A4A" w14:textId="77777777" w:rsidR="007D020B" w:rsidRPr="00163421" w:rsidRDefault="007D020B" w:rsidP="007D020B">
      <w:pPr>
        <w:pStyle w:val="ListParagraph"/>
        <w:numPr>
          <w:ilvl w:val="4"/>
          <w:numId w:val="1"/>
        </w:numPr>
        <w:spacing w:after="240"/>
        <w:contextualSpacing w:val="0"/>
        <w:rPr>
          <w:rFonts w:ascii="Arial" w:hAnsi="Arial" w:cs="Arial"/>
        </w:rPr>
      </w:pPr>
      <w:r w:rsidRPr="00163421">
        <w:rPr>
          <w:rFonts w:ascii="Arial" w:hAnsi="Arial" w:cs="Arial"/>
        </w:rPr>
        <w:t xml:space="preserve">Management plan; and </w:t>
      </w:r>
    </w:p>
    <w:p w14:paraId="64A41209" w14:textId="13801D31" w:rsidR="007D020B" w:rsidRPr="00163421" w:rsidRDefault="007D020B" w:rsidP="007D020B">
      <w:pPr>
        <w:pStyle w:val="ListParagraph"/>
        <w:numPr>
          <w:ilvl w:val="4"/>
          <w:numId w:val="1"/>
        </w:numPr>
        <w:spacing w:after="240"/>
        <w:contextualSpacing w:val="0"/>
        <w:rPr>
          <w:rFonts w:ascii="Arial" w:hAnsi="Arial" w:cs="Arial"/>
        </w:rPr>
      </w:pPr>
      <w:r w:rsidRPr="00163421">
        <w:rPr>
          <w:rFonts w:ascii="Arial" w:hAnsi="Arial" w:cs="Arial"/>
        </w:rPr>
        <w:t>Policy compliance.</w:t>
      </w:r>
    </w:p>
    <w:p w14:paraId="1FDC01DA" w14:textId="27799974" w:rsidR="007D020B" w:rsidRPr="00163421" w:rsidRDefault="007D020B" w:rsidP="007D020B">
      <w:pPr>
        <w:pStyle w:val="ListParagraph"/>
        <w:numPr>
          <w:ilvl w:val="3"/>
          <w:numId w:val="1"/>
        </w:numPr>
        <w:spacing w:after="240"/>
        <w:contextualSpacing w:val="0"/>
        <w:rPr>
          <w:rFonts w:ascii="Arial" w:hAnsi="Arial" w:cs="Arial"/>
        </w:rPr>
      </w:pPr>
      <w:r w:rsidRPr="00163421">
        <w:rPr>
          <w:rFonts w:ascii="Arial" w:hAnsi="Arial" w:cs="Arial"/>
        </w:rPr>
        <w:t>The NHSR has been prepared in consultation with the Town, the Region of Peel and TRCA, and will be subject to final approval by these agencies.</w:t>
      </w:r>
    </w:p>
    <w:p w14:paraId="6AFD6E61" w14:textId="68ABEECB" w:rsidR="007D020B" w:rsidRPr="00163421" w:rsidRDefault="007D020B" w:rsidP="007D020B">
      <w:pPr>
        <w:pStyle w:val="ListParagraph"/>
        <w:numPr>
          <w:ilvl w:val="3"/>
          <w:numId w:val="1"/>
        </w:numPr>
        <w:spacing w:after="240"/>
        <w:contextualSpacing w:val="0"/>
        <w:rPr>
          <w:rFonts w:ascii="Arial" w:hAnsi="Arial" w:cs="Arial"/>
          <w:b/>
          <w:bCs/>
        </w:rPr>
      </w:pPr>
      <w:r w:rsidRPr="00163421">
        <w:rPr>
          <w:rFonts w:ascii="Arial" w:hAnsi="Arial" w:cs="Arial"/>
        </w:rPr>
        <w:lastRenderedPageBreak/>
        <w:t>The findings and recommendations of NHSR are intended to be implemented at the through individual planning applications including but not limited to, draft plans of subdivision and site plan approval.</w:t>
      </w:r>
    </w:p>
    <w:p w14:paraId="36ABCEFA" w14:textId="56ECC2CD" w:rsidR="007D020B" w:rsidRPr="00163421" w:rsidRDefault="007D020B" w:rsidP="007D020B">
      <w:pPr>
        <w:pStyle w:val="ListParagraph"/>
        <w:numPr>
          <w:ilvl w:val="2"/>
          <w:numId w:val="1"/>
        </w:numPr>
        <w:spacing w:after="240"/>
        <w:contextualSpacing w:val="0"/>
        <w:rPr>
          <w:rFonts w:ascii="Arial" w:hAnsi="Arial" w:cs="Arial"/>
          <w:b/>
          <w:bCs/>
        </w:rPr>
      </w:pPr>
      <w:r w:rsidRPr="00163421">
        <w:rPr>
          <w:rFonts w:ascii="Arial" w:hAnsi="Arial" w:cs="Arial"/>
          <w:b/>
          <w:bCs/>
        </w:rPr>
        <w:t>Site Specific Natural Heritage Study Reports</w:t>
      </w:r>
    </w:p>
    <w:p w14:paraId="6673BF2A" w14:textId="14754CAF" w:rsidR="007D020B" w:rsidRPr="00163421" w:rsidRDefault="007D020B" w:rsidP="007D020B">
      <w:pPr>
        <w:pStyle w:val="ListParagraph"/>
        <w:numPr>
          <w:ilvl w:val="3"/>
          <w:numId w:val="1"/>
        </w:numPr>
        <w:spacing w:after="240"/>
        <w:contextualSpacing w:val="0"/>
        <w:rPr>
          <w:rFonts w:ascii="Arial" w:hAnsi="Arial" w:cs="Arial"/>
        </w:rPr>
      </w:pPr>
      <w:r w:rsidRPr="00163421">
        <w:rPr>
          <w:rFonts w:ascii="Arial" w:hAnsi="Arial" w:cs="Arial"/>
        </w:rPr>
        <w:t xml:space="preserve">In support of site-specific development applications within the Secondary Plan, a site-specific NHSR may be required as necessary. </w:t>
      </w:r>
    </w:p>
    <w:p w14:paraId="22085D8E" w14:textId="328077EA" w:rsidR="007D020B" w:rsidRPr="00163421" w:rsidRDefault="007D020B" w:rsidP="007D020B">
      <w:pPr>
        <w:pStyle w:val="ListParagraph"/>
        <w:numPr>
          <w:ilvl w:val="3"/>
          <w:numId w:val="1"/>
        </w:numPr>
        <w:spacing w:after="240"/>
        <w:contextualSpacing w:val="0"/>
        <w:rPr>
          <w:rFonts w:ascii="Arial" w:hAnsi="Arial" w:cs="Arial"/>
        </w:rPr>
      </w:pPr>
      <w:r w:rsidRPr="00163421">
        <w:rPr>
          <w:rFonts w:ascii="Arial" w:hAnsi="Arial" w:cs="Arial"/>
        </w:rPr>
        <w:t xml:space="preserve">If required, a site-specific </w:t>
      </w:r>
      <w:r w:rsidR="006E37E0">
        <w:rPr>
          <w:rFonts w:ascii="Arial" w:hAnsi="Arial" w:cs="Arial"/>
        </w:rPr>
        <w:t>Environmental Impact Study</w:t>
      </w:r>
      <w:r w:rsidRPr="00163421">
        <w:rPr>
          <w:rFonts w:ascii="Arial" w:hAnsi="Arial" w:cs="Arial"/>
        </w:rPr>
        <w:t xml:space="preserve"> shall address site specific issues in detail that were not addressed in the NHSR.</w:t>
      </w:r>
    </w:p>
    <w:p w14:paraId="2DA672DA" w14:textId="77777777" w:rsidR="006E37E0" w:rsidRPr="006E37E0" w:rsidRDefault="006E37E0" w:rsidP="006E37E0">
      <w:pPr>
        <w:pStyle w:val="ListParagraph"/>
        <w:numPr>
          <w:ilvl w:val="2"/>
          <w:numId w:val="1"/>
        </w:numPr>
        <w:spacing w:after="240"/>
        <w:contextualSpacing w:val="0"/>
        <w:rPr>
          <w:rFonts w:ascii="Arial" w:hAnsi="Arial" w:cs="Arial"/>
          <w:b/>
          <w:bCs/>
        </w:rPr>
      </w:pPr>
      <w:r w:rsidRPr="006E37E0">
        <w:rPr>
          <w:rFonts w:ascii="Arial" w:hAnsi="Arial" w:cs="Arial"/>
          <w:b/>
          <w:bCs/>
        </w:rPr>
        <w:t>Greenbelt Plan and Oak Ridges Moraine Conservation Plan</w:t>
      </w:r>
    </w:p>
    <w:p w14:paraId="130B2566" w14:textId="3AD6FA8B" w:rsidR="006E37E0" w:rsidRPr="006E37E0" w:rsidRDefault="006E37E0" w:rsidP="006E37E0">
      <w:pPr>
        <w:pStyle w:val="ListParagraph"/>
        <w:numPr>
          <w:ilvl w:val="3"/>
          <w:numId w:val="1"/>
        </w:numPr>
        <w:spacing w:after="240"/>
        <w:contextualSpacing w:val="0"/>
        <w:rPr>
          <w:rFonts w:ascii="Arial" w:hAnsi="Arial" w:cs="Arial"/>
          <w:b/>
          <w:bCs/>
        </w:rPr>
      </w:pPr>
      <w:r w:rsidRPr="006E37E0">
        <w:rPr>
          <w:rFonts w:ascii="Arial" w:hAnsi="Arial" w:cs="Arial"/>
        </w:rPr>
        <w:t>Lands which abut areas subject to the Greenbelt Plan or the Oak Ridges Moraine Conservation Plan will be consistent with the applicable policies to the satisfaction of the Town and conservation authority</w:t>
      </w:r>
      <w:r>
        <w:rPr>
          <w:rFonts w:ascii="Arial" w:hAnsi="Arial" w:cs="Arial"/>
        </w:rPr>
        <w:t>.</w:t>
      </w:r>
    </w:p>
    <w:p w14:paraId="07E4198E" w14:textId="08E34CEF" w:rsidR="008B00BF" w:rsidRPr="00163421" w:rsidRDefault="008B00BF" w:rsidP="008B00BF">
      <w:pPr>
        <w:pStyle w:val="ListParagraph"/>
        <w:numPr>
          <w:ilvl w:val="2"/>
          <w:numId w:val="1"/>
        </w:numPr>
        <w:spacing w:after="240"/>
        <w:contextualSpacing w:val="0"/>
        <w:rPr>
          <w:rFonts w:ascii="Arial" w:hAnsi="Arial" w:cs="Arial"/>
          <w:b/>
          <w:bCs/>
        </w:rPr>
      </w:pPr>
      <w:r w:rsidRPr="00163421">
        <w:rPr>
          <w:rFonts w:ascii="Arial" w:hAnsi="Arial" w:cs="Arial"/>
          <w:b/>
          <w:bCs/>
        </w:rPr>
        <w:t>Scoped Subwatershed Study</w:t>
      </w:r>
    </w:p>
    <w:p w14:paraId="431BD1A1" w14:textId="00F30F8E" w:rsidR="008B00BF" w:rsidRPr="00163421" w:rsidRDefault="008B00BF" w:rsidP="008B00BF">
      <w:pPr>
        <w:pStyle w:val="ListParagraph"/>
        <w:numPr>
          <w:ilvl w:val="3"/>
          <w:numId w:val="1"/>
        </w:numPr>
        <w:spacing w:after="240"/>
        <w:contextualSpacing w:val="0"/>
        <w:rPr>
          <w:rFonts w:ascii="Arial" w:hAnsi="Arial" w:cs="Arial"/>
        </w:rPr>
      </w:pPr>
      <w:r w:rsidRPr="00163421">
        <w:rPr>
          <w:rFonts w:ascii="Arial" w:hAnsi="Arial" w:cs="Arial"/>
        </w:rPr>
        <w:t xml:space="preserve">A Scoped Subwatershed Study or equivalent study shall be undertaken based on the approved terms of reference prepared in consultation with the TRCA, the Town and Region of Peel (contained within Appendix A to this amendment).   The terms of reference provide for the scoped  subwatershed study to be completed in the following three stages: </w:t>
      </w:r>
    </w:p>
    <w:p w14:paraId="1CD3FE2F" w14:textId="6BB343D1" w:rsidR="008B00BF" w:rsidRPr="00163421" w:rsidRDefault="008B00BF" w:rsidP="008B00BF">
      <w:pPr>
        <w:pStyle w:val="ListParagraph"/>
        <w:numPr>
          <w:ilvl w:val="4"/>
          <w:numId w:val="1"/>
        </w:numPr>
        <w:spacing w:after="240"/>
        <w:contextualSpacing w:val="0"/>
        <w:rPr>
          <w:rFonts w:ascii="Arial" w:hAnsi="Arial" w:cs="Arial"/>
        </w:rPr>
      </w:pPr>
      <w:r w:rsidRPr="00163421">
        <w:rPr>
          <w:rFonts w:ascii="Arial" w:hAnsi="Arial" w:cs="Arial"/>
        </w:rPr>
        <w:t>Submission of a Scoped Subwatershed Study that reflects the first stage of the Subwatershed Study, being a scoped submission of materials completed to review existing conditions and address natural heritage and stormwater management matters and water balance ("SWS 1");</w:t>
      </w:r>
    </w:p>
    <w:p w14:paraId="0729BF02" w14:textId="73E7E0A6" w:rsidR="008B00BF" w:rsidRPr="00163421" w:rsidRDefault="008B00BF" w:rsidP="008B00BF">
      <w:pPr>
        <w:pStyle w:val="ListParagraph"/>
        <w:numPr>
          <w:ilvl w:val="4"/>
          <w:numId w:val="1"/>
        </w:numPr>
        <w:spacing w:after="240"/>
        <w:contextualSpacing w:val="0"/>
        <w:rPr>
          <w:rFonts w:ascii="Arial" w:hAnsi="Arial" w:cs="Arial"/>
        </w:rPr>
      </w:pPr>
      <w:r w:rsidRPr="00163421">
        <w:rPr>
          <w:rFonts w:ascii="Arial" w:hAnsi="Arial" w:cs="Arial"/>
        </w:rPr>
        <w:t xml:space="preserve">Submission of Scoped Subwatershed Study that reflects the second stage of the Subwatershed Study, including spring monitoring ("SWS 2"); and, </w:t>
      </w:r>
    </w:p>
    <w:p w14:paraId="521896B9" w14:textId="5E88BD1A" w:rsidR="008B00BF" w:rsidRPr="00163421" w:rsidRDefault="008B00BF" w:rsidP="008B00BF">
      <w:pPr>
        <w:pStyle w:val="ListParagraph"/>
        <w:numPr>
          <w:ilvl w:val="4"/>
          <w:numId w:val="1"/>
        </w:numPr>
        <w:spacing w:after="240"/>
        <w:contextualSpacing w:val="0"/>
        <w:rPr>
          <w:rFonts w:ascii="Arial" w:hAnsi="Arial" w:cs="Arial"/>
        </w:rPr>
      </w:pPr>
      <w:r w:rsidRPr="00163421">
        <w:rPr>
          <w:rFonts w:ascii="Arial" w:hAnsi="Arial" w:cs="Arial"/>
        </w:rPr>
        <w:t xml:space="preserve">Submission of Scoped Subwatershed Study that reflects the third stage of the Subwatershed Study, including a minimum of two (2) full years (or up to three (3) full years, as needed) of monitoring ("SWS 3"). </w:t>
      </w:r>
      <w:r w:rsidRPr="00163421">
        <w:rPr>
          <w:rFonts w:ascii="Arial" w:hAnsi="Arial" w:cs="Arial"/>
        </w:rPr>
        <w:tab/>
      </w:r>
      <w:r w:rsidRPr="00163421">
        <w:rPr>
          <w:rFonts w:ascii="Arial" w:hAnsi="Arial" w:cs="Arial"/>
        </w:rPr>
        <w:tab/>
      </w:r>
    </w:p>
    <w:p w14:paraId="59A99018" w14:textId="25C434FB" w:rsidR="008B00BF" w:rsidRPr="00163421" w:rsidRDefault="008B00BF" w:rsidP="008B00BF">
      <w:pPr>
        <w:pStyle w:val="ListParagraph"/>
        <w:numPr>
          <w:ilvl w:val="3"/>
          <w:numId w:val="1"/>
        </w:numPr>
        <w:spacing w:after="240"/>
        <w:contextualSpacing w:val="0"/>
        <w:rPr>
          <w:rFonts w:ascii="Arial" w:hAnsi="Arial" w:cs="Arial"/>
        </w:rPr>
      </w:pPr>
      <w:r w:rsidRPr="00163421">
        <w:rPr>
          <w:rFonts w:ascii="Arial" w:hAnsi="Arial" w:cs="Arial"/>
        </w:rPr>
        <w:t xml:space="preserve">Draft Plan Approval pursuant to s.51 of the Planning Act may occur in advance of SWS3, if the Draft Plan Approval includes a requirement that no lands to which the Draft Plan applies are permitted to be the subject of an agreement for conveyance, and are not to be conveyed, in advance of completion of the Subwatershed Study to the Town's satisfaction, excluding any lands to be conveyed to a public authority and/or the lands in gross (the entirety of the lands subject to the draft plan approval) unless the Town consents to such conveyance. </w:t>
      </w:r>
    </w:p>
    <w:p w14:paraId="3A196D8F" w14:textId="324F362C" w:rsidR="00C01657" w:rsidRPr="00163421" w:rsidRDefault="00C01657" w:rsidP="001B60E1">
      <w:pPr>
        <w:pStyle w:val="ListParagraph"/>
        <w:numPr>
          <w:ilvl w:val="1"/>
          <w:numId w:val="1"/>
        </w:numPr>
        <w:spacing w:after="240"/>
        <w:contextualSpacing w:val="0"/>
        <w:rPr>
          <w:rFonts w:ascii="Arial" w:hAnsi="Arial" w:cs="Arial"/>
          <w:b/>
          <w:bCs/>
        </w:rPr>
      </w:pPr>
      <w:r w:rsidRPr="00163421">
        <w:rPr>
          <w:rFonts w:ascii="Arial" w:hAnsi="Arial" w:cs="Arial"/>
          <w:b/>
          <w:bCs/>
        </w:rPr>
        <w:t>Parks and Open Space</w:t>
      </w:r>
    </w:p>
    <w:p w14:paraId="0D38F388" w14:textId="2793BC13" w:rsidR="007D020B" w:rsidRPr="00163421" w:rsidRDefault="007D020B" w:rsidP="00881372">
      <w:pPr>
        <w:pStyle w:val="ListParagraph"/>
        <w:numPr>
          <w:ilvl w:val="2"/>
          <w:numId w:val="1"/>
        </w:numPr>
        <w:spacing w:after="240"/>
        <w:contextualSpacing w:val="0"/>
        <w:rPr>
          <w:rFonts w:ascii="Arial" w:hAnsi="Arial" w:cs="Arial"/>
          <w:b/>
          <w:bCs/>
        </w:rPr>
      </w:pPr>
      <w:r w:rsidRPr="00163421">
        <w:rPr>
          <w:rFonts w:ascii="Arial" w:hAnsi="Arial" w:cs="Arial"/>
          <w:b/>
          <w:bCs/>
        </w:rPr>
        <w:lastRenderedPageBreak/>
        <w:t>General Policies</w:t>
      </w:r>
    </w:p>
    <w:p w14:paraId="5CE35667" w14:textId="77777777" w:rsidR="007D020B" w:rsidRPr="00163421" w:rsidRDefault="007D020B" w:rsidP="00881372">
      <w:pPr>
        <w:pStyle w:val="ListParagraph"/>
        <w:numPr>
          <w:ilvl w:val="3"/>
          <w:numId w:val="1"/>
        </w:numPr>
        <w:spacing w:after="240"/>
        <w:contextualSpacing w:val="0"/>
        <w:rPr>
          <w:rFonts w:ascii="Arial" w:hAnsi="Arial" w:cs="Arial"/>
        </w:rPr>
      </w:pPr>
      <w:r w:rsidRPr="00163421">
        <w:rPr>
          <w:rFonts w:ascii="Arial" w:hAnsi="Arial" w:cs="Arial"/>
        </w:rPr>
        <w:t>Parks and Open Spaces in the Secondary Plan Area as shown on Schedule C-9 will be comprised of the following categories:</w:t>
      </w:r>
    </w:p>
    <w:p w14:paraId="18768C3C" w14:textId="77777777" w:rsidR="007D020B" w:rsidRPr="00163421" w:rsidRDefault="007D020B" w:rsidP="00881372">
      <w:pPr>
        <w:pStyle w:val="ListParagraph"/>
        <w:numPr>
          <w:ilvl w:val="4"/>
          <w:numId w:val="1"/>
        </w:numPr>
        <w:spacing w:after="240"/>
        <w:contextualSpacing w:val="0"/>
        <w:rPr>
          <w:rFonts w:ascii="Arial" w:hAnsi="Arial" w:cs="Arial"/>
        </w:rPr>
      </w:pPr>
      <w:r w:rsidRPr="00163421">
        <w:rPr>
          <w:rFonts w:ascii="Arial" w:hAnsi="Arial" w:cs="Arial"/>
        </w:rPr>
        <w:t xml:space="preserve">Parks; and </w:t>
      </w:r>
    </w:p>
    <w:p w14:paraId="58808A2B" w14:textId="2CF232BE" w:rsidR="007D020B" w:rsidRPr="00163421" w:rsidRDefault="007D020B" w:rsidP="00881372">
      <w:pPr>
        <w:pStyle w:val="ListParagraph"/>
        <w:numPr>
          <w:ilvl w:val="4"/>
          <w:numId w:val="1"/>
        </w:numPr>
        <w:spacing w:after="240"/>
        <w:contextualSpacing w:val="0"/>
        <w:rPr>
          <w:rFonts w:ascii="Arial" w:hAnsi="Arial" w:cs="Arial"/>
        </w:rPr>
      </w:pPr>
      <w:r w:rsidRPr="00163421">
        <w:rPr>
          <w:rFonts w:ascii="Arial" w:hAnsi="Arial" w:cs="Arial"/>
        </w:rPr>
        <w:t>Environmental Policy Areas</w:t>
      </w:r>
    </w:p>
    <w:p w14:paraId="2B21AABA" w14:textId="20E8E64B" w:rsidR="007D020B" w:rsidRPr="00163421" w:rsidRDefault="007D020B" w:rsidP="00881372">
      <w:pPr>
        <w:pStyle w:val="ListParagraph"/>
        <w:numPr>
          <w:ilvl w:val="3"/>
          <w:numId w:val="1"/>
        </w:numPr>
        <w:spacing w:after="240"/>
        <w:contextualSpacing w:val="0"/>
        <w:rPr>
          <w:rFonts w:ascii="Arial" w:hAnsi="Arial" w:cs="Arial"/>
        </w:rPr>
      </w:pPr>
      <w:r w:rsidRPr="00163421">
        <w:rPr>
          <w:rFonts w:ascii="Arial" w:hAnsi="Arial" w:cs="Arial"/>
        </w:rPr>
        <w:t xml:space="preserve">Development of Parks and Environmental Policy Areas in the Secondary Plan Area shall be in accordance with </w:t>
      </w:r>
      <w:r w:rsidR="000228E0">
        <w:rPr>
          <w:rFonts w:ascii="Arial" w:hAnsi="Arial" w:cs="Arial"/>
        </w:rPr>
        <w:t>Chapter</w:t>
      </w:r>
      <w:r w:rsidRPr="00163421">
        <w:rPr>
          <w:rFonts w:ascii="Arial" w:hAnsi="Arial" w:cs="Arial"/>
        </w:rPr>
        <w:t xml:space="preserve"> 14 of the Caledon Official Plan. Where there is a conflict between the policies of </w:t>
      </w:r>
      <w:r w:rsidR="000228E0">
        <w:rPr>
          <w:rFonts w:ascii="Arial" w:hAnsi="Arial" w:cs="Arial"/>
        </w:rPr>
        <w:t>Chapter</w:t>
      </w:r>
      <w:r w:rsidRPr="00163421">
        <w:rPr>
          <w:rFonts w:ascii="Arial" w:hAnsi="Arial" w:cs="Arial"/>
        </w:rPr>
        <w:t xml:space="preserve"> 14 of the Official Plan and this Plan, the policies of this Plan shall prevail.</w:t>
      </w:r>
    </w:p>
    <w:p w14:paraId="0D23F84F" w14:textId="19102202" w:rsidR="007D020B" w:rsidRPr="00163421" w:rsidRDefault="007D020B" w:rsidP="00881372">
      <w:pPr>
        <w:pStyle w:val="ListParagraph"/>
        <w:numPr>
          <w:ilvl w:val="3"/>
          <w:numId w:val="1"/>
        </w:numPr>
        <w:spacing w:after="240"/>
        <w:contextualSpacing w:val="0"/>
        <w:rPr>
          <w:rFonts w:ascii="Arial" w:hAnsi="Arial" w:cs="Arial"/>
        </w:rPr>
      </w:pPr>
      <w:r w:rsidRPr="00163421">
        <w:rPr>
          <w:rFonts w:ascii="Arial" w:hAnsi="Arial" w:cs="Arial"/>
        </w:rPr>
        <w:t>Minor adjustments to the location and configuration of Parks and Environmental Policy Areas may be considered to reflect the differences in scale and level of detail available through the preparation of future draft plans of subdivision. Minor adjustments to the location and configuration of the park sites shall be permitted without requiring an amendment to this Plan, provided:</w:t>
      </w:r>
    </w:p>
    <w:p w14:paraId="37F9B19C" w14:textId="77777777" w:rsidR="007D020B" w:rsidRPr="00163421" w:rsidRDefault="007D020B" w:rsidP="00881372">
      <w:pPr>
        <w:pStyle w:val="ListParagraph"/>
        <w:numPr>
          <w:ilvl w:val="4"/>
          <w:numId w:val="1"/>
        </w:numPr>
        <w:spacing w:after="240"/>
        <w:contextualSpacing w:val="0"/>
        <w:rPr>
          <w:rFonts w:ascii="Arial" w:hAnsi="Arial" w:cs="Arial"/>
        </w:rPr>
      </w:pPr>
      <w:r w:rsidRPr="00163421">
        <w:rPr>
          <w:rFonts w:ascii="Arial" w:hAnsi="Arial" w:cs="Arial"/>
        </w:rPr>
        <w:t xml:space="preserve">The Goals and Objectives of the Plan Area are maintained; </w:t>
      </w:r>
    </w:p>
    <w:p w14:paraId="011F8F62" w14:textId="77777777" w:rsidR="007D020B" w:rsidRPr="00163421" w:rsidRDefault="007D020B" w:rsidP="00881372">
      <w:pPr>
        <w:pStyle w:val="ListParagraph"/>
        <w:numPr>
          <w:ilvl w:val="4"/>
          <w:numId w:val="1"/>
        </w:numPr>
        <w:spacing w:after="240"/>
        <w:contextualSpacing w:val="0"/>
        <w:rPr>
          <w:rFonts w:ascii="Arial" w:hAnsi="Arial" w:cs="Arial"/>
        </w:rPr>
      </w:pPr>
      <w:r w:rsidRPr="00163421">
        <w:rPr>
          <w:rFonts w:ascii="Arial" w:hAnsi="Arial" w:cs="Arial"/>
        </w:rPr>
        <w:t xml:space="preserve">The opportunity to explore joint use initiatives between Parks and Opens Spaces with elementary and secondary schools is considered; </w:t>
      </w:r>
    </w:p>
    <w:p w14:paraId="32CC50AF" w14:textId="77777777" w:rsidR="007D020B" w:rsidRPr="00163421" w:rsidRDefault="007D020B" w:rsidP="00881372">
      <w:pPr>
        <w:pStyle w:val="ListParagraph"/>
        <w:numPr>
          <w:ilvl w:val="4"/>
          <w:numId w:val="1"/>
        </w:numPr>
        <w:spacing w:after="240"/>
        <w:contextualSpacing w:val="0"/>
        <w:rPr>
          <w:rFonts w:ascii="Arial" w:hAnsi="Arial" w:cs="Arial"/>
        </w:rPr>
      </w:pPr>
      <w:r w:rsidRPr="00163421">
        <w:rPr>
          <w:rFonts w:ascii="Arial" w:hAnsi="Arial" w:cs="Arial"/>
        </w:rPr>
        <w:t xml:space="preserve">The adjustment does not result in a significant increase or decrease in the amount of land for Parks and Open Spaces in the Secondary Plan Area; and </w:t>
      </w:r>
    </w:p>
    <w:p w14:paraId="2CEF29F4" w14:textId="05D0A8C7" w:rsidR="007D020B" w:rsidRPr="00163421" w:rsidRDefault="007D020B" w:rsidP="00881372">
      <w:pPr>
        <w:pStyle w:val="ListParagraph"/>
        <w:numPr>
          <w:ilvl w:val="4"/>
          <w:numId w:val="1"/>
        </w:numPr>
        <w:spacing w:after="240"/>
        <w:contextualSpacing w:val="0"/>
        <w:rPr>
          <w:rFonts w:ascii="Arial" w:hAnsi="Arial" w:cs="Arial"/>
        </w:rPr>
      </w:pPr>
      <w:r w:rsidRPr="00163421">
        <w:rPr>
          <w:rFonts w:ascii="Arial" w:hAnsi="Arial" w:cs="Arial"/>
        </w:rPr>
        <w:t>Does not reduce the statutory amount of parkland required or an amount less than what was agreed to in any existing agreement with the Town.</w:t>
      </w:r>
    </w:p>
    <w:p w14:paraId="3E45FC9C" w14:textId="2B443B94" w:rsidR="007D020B" w:rsidRPr="00163421" w:rsidRDefault="007D020B" w:rsidP="00881372">
      <w:pPr>
        <w:pStyle w:val="ListParagraph"/>
        <w:numPr>
          <w:ilvl w:val="3"/>
          <w:numId w:val="1"/>
        </w:numPr>
        <w:spacing w:after="240"/>
        <w:contextualSpacing w:val="0"/>
        <w:rPr>
          <w:rFonts w:ascii="Arial" w:hAnsi="Arial" w:cs="Arial"/>
        </w:rPr>
      </w:pPr>
      <w:r w:rsidRPr="00163421">
        <w:rPr>
          <w:rFonts w:ascii="Arial" w:hAnsi="Arial" w:cs="Arial"/>
        </w:rPr>
        <w:t>Park and Environmental Policy Areas in the Secondary Plan Area will be designed to connect to and enhance the Natural Heritage System in the Secondary Plan Area and will be compatible adjacent land use.</w:t>
      </w:r>
    </w:p>
    <w:p w14:paraId="6D5FD030" w14:textId="2657F254" w:rsidR="007D020B" w:rsidRPr="00163421" w:rsidRDefault="007D020B" w:rsidP="00881372">
      <w:pPr>
        <w:pStyle w:val="ListParagraph"/>
        <w:numPr>
          <w:ilvl w:val="3"/>
          <w:numId w:val="1"/>
        </w:numPr>
        <w:spacing w:after="240"/>
        <w:contextualSpacing w:val="0"/>
        <w:rPr>
          <w:rFonts w:ascii="Arial" w:hAnsi="Arial" w:cs="Arial"/>
        </w:rPr>
      </w:pPr>
      <w:r w:rsidRPr="00163421">
        <w:rPr>
          <w:rFonts w:ascii="Arial" w:hAnsi="Arial" w:cs="Arial"/>
        </w:rPr>
        <w:t>The location of Parks throughout in the Plan Area will emphasize an equitable distribution of greenspace for residents to support the overall objectives of a complete community and will retain opportunities to explore the co-location of facilities with relevant land uses (e.g. Schools).</w:t>
      </w:r>
    </w:p>
    <w:p w14:paraId="3C71CF00" w14:textId="03ABBC61" w:rsidR="007D020B" w:rsidRPr="00163421" w:rsidRDefault="007D020B" w:rsidP="00881372">
      <w:pPr>
        <w:pStyle w:val="ListParagraph"/>
        <w:numPr>
          <w:ilvl w:val="3"/>
          <w:numId w:val="1"/>
        </w:numPr>
        <w:spacing w:after="240"/>
        <w:contextualSpacing w:val="0"/>
        <w:rPr>
          <w:rFonts w:ascii="Arial" w:hAnsi="Arial" w:cs="Arial"/>
        </w:rPr>
      </w:pPr>
      <w:r w:rsidRPr="00163421">
        <w:rPr>
          <w:rFonts w:ascii="Arial" w:hAnsi="Arial" w:cs="Arial"/>
        </w:rPr>
        <w:t xml:space="preserve">The distribution of Parks and Environmental Policy Areas will aim to locate all residents access within an approximate radius of </w:t>
      </w:r>
      <w:r w:rsidR="000228E0">
        <w:rPr>
          <w:rFonts w:ascii="Arial" w:hAnsi="Arial" w:cs="Arial"/>
        </w:rPr>
        <w:t>400</w:t>
      </w:r>
      <w:r w:rsidRPr="00163421">
        <w:rPr>
          <w:rFonts w:ascii="Arial" w:hAnsi="Arial" w:cs="Arial"/>
        </w:rPr>
        <w:t xml:space="preserve"> metres throughout the Secondary Plan Area.</w:t>
      </w:r>
    </w:p>
    <w:p w14:paraId="417ED9D3" w14:textId="2D2B9519" w:rsidR="007D020B" w:rsidRPr="00163421" w:rsidRDefault="007D020B" w:rsidP="00881372">
      <w:pPr>
        <w:pStyle w:val="ListParagraph"/>
        <w:numPr>
          <w:ilvl w:val="3"/>
          <w:numId w:val="1"/>
        </w:numPr>
        <w:spacing w:after="240"/>
        <w:contextualSpacing w:val="0"/>
        <w:rPr>
          <w:rFonts w:ascii="Arial" w:hAnsi="Arial" w:cs="Arial"/>
        </w:rPr>
      </w:pPr>
      <w:r w:rsidRPr="00163421">
        <w:rPr>
          <w:rFonts w:ascii="Arial" w:hAnsi="Arial" w:cs="Arial"/>
        </w:rPr>
        <w:t>Environmental Policy Areas will permit walking trails to promote passive recreation and emphasize the establishment of native plant species.  Such trails may be considered for parkland dedication and/or other financial credits.</w:t>
      </w:r>
    </w:p>
    <w:p w14:paraId="08DD411C" w14:textId="38D313AE" w:rsidR="007D020B" w:rsidRPr="00163421" w:rsidRDefault="007D020B" w:rsidP="00881372">
      <w:pPr>
        <w:pStyle w:val="ListParagraph"/>
        <w:numPr>
          <w:ilvl w:val="3"/>
          <w:numId w:val="1"/>
        </w:numPr>
        <w:spacing w:after="240"/>
        <w:contextualSpacing w:val="0"/>
        <w:rPr>
          <w:rFonts w:ascii="Arial" w:hAnsi="Arial" w:cs="Arial"/>
        </w:rPr>
      </w:pPr>
      <w:r w:rsidRPr="00163421">
        <w:rPr>
          <w:rFonts w:ascii="Arial" w:hAnsi="Arial" w:cs="Arial"/>
        </w:rPr>
        <w:lastRenderedPageBreak/>
        <w:t>Minimal lighting will be provided in Environmental Policy Areas to foster a natural environment and minimize disturbance to wildlife species.</w:t>
      </w:r>
    </w:p>
    <w:p w14:paraId="680DF264" w14:textId="32D64569" w:rsidR="00C70686" w:rsidRPr="006E37E0" w:rsidRDefault="00C70686" w:rsidP="001B60E1">
      <w:pPr>
        <w:pStyle w:val="ListParagraph"/>
        <w:numPr>
          <w:ilvl w:val="2"/>
          <w:numId w:val="1"/>
        </w:numPr>
        <w:spacing w:after="240"/>
        <w:contextualSpacing w:val="0"/>
        <w:rPr>
          <w:rFonts w:ascii="Arial" w:hAnsi="Arial" w:cs="Arial"/>
          <w:b/>
          <w:bCs/>
        </w:rPr>
      </w:pPr>
      <w:r w:rsidRPr="006E37E0">
        <w:rPr>
          <w:rFonts w:ascii="Arial" w:hAnsi="Arial" w:cs="Arial"/>
          <w:b/>
          <w:bCs/>
        </w:rPr>
        <w:t>Privately Owned Publicly Accessible Spaces</w:t>
      </w:r>
    </w:p>
    <w:p w14:paraId="1BE1615D" w14:textId="5AEB5795" w:rsidR="000228E0" w:rsidRPr="004A470A" w:rsidRDefault="000228E0" w:rsidP="000228E0">
      <w:pPr>
        <w:pStyle w:val="ListParagraph"/>
        <w:numPr>
          <w:ilvl w:val="3"/>
          <w:numId w:val="1"/>
        </w:numPr>
        <w:spacing w:after="240"/>
        <w:contextualSpacing w:val="0"/>
        <w:rPr>
          <w:rFonts w:ascii="Arial" w:hAnsi="Arial" w:cs="Arial"/>
          <w:b/>
          <w:bCs/>
        </w:rPr>
      </w:pPr>
      <w:r w:rsidRPr="004A470A">
        <w:rPr>
          <w:rFonts w:ascii="Arial" w:hAnsi="Arial" w:cs="Arial"/>
        </w:rPr>
        <w:t>With respect to Privately Owned Publicly Accessible Spaces,</w:t>
      </w:r>
      <w:r w:rsidR="000148B1" w:rsidRPr="004A470A">
        <w:rPr>
          <w:rFonts w:ascii="Arial" w:hAnsi="Arial" w:cs="Arial"/>
        </w:rPr>
        <w:t xml:space="preserve"> any future POPS</w:t>
      </w:r>
      <w:r w:rsidRPr="004A470A">
        <w:rPr>
          <w:rFonts w:ascii="Arial" w:hAnsi="Arial" w:cs="Arial"/>
        </w:rPr>
        <w:t xml:space="preserve"> will be designed in accordance with the policies of Section 14.6 of the Official Plan.   </w:t>
      </w:r>
    </w:p>
    <w:p w14:paraId="66652D64" w14:textId="14059790" w:rsidR="00910C39" w:rsidRPr="00163421" w:rsidRDefault="00C01657" w:rsidP="001B60E1">
      <w:pPr>
        <w:pStyle w:val="ListParagraph"/>
        <w:numPr>
          <w:ilvl w:val="1"/>
          <w:numId w:val="1"/>
        </w:numPr>
        <w:spacing w:after="240"/>
        <w:contextualSpacing w:val="0"/>
        <w:rPr>
          <w:rFonts w:ascii="Arial" w:hAnsi="Arial" w:cs="Arial"/>
          <w:b/>
          <w:bCs/>
        </w:rPr>
      </w:pPr>
      <w:r w:rsidRPr="00163421">
        <w:rPr>
          <w:rFonts w:ascii="Arial" w:hAnsi="Arial" w:cs="Arial"/>
          <w:b/>
          <w:bCs/>
        </w:rPr>
        <w:t>Community Area</w:t>
      </w:r>
      <w:r w:rsidR="00C70686" w:rsidRPr="00163421">
        <w:rPr>
          <w:rFonts w:ascii="Arial" w:hAnsi="Arial" w:cs="Arial"/>
          <w:b/>
          <w:bCs/>
        </w:rPr>
        <w:t xml:space="preserve"> Land Use Designations</w:t>
      </w:r>
      <w:r w:rsidR="009C173C" w:rsidRPr="00163421">
        <w:rPr>
          <w:rFonts w:ascii="Arial" w:hAnsi="Arial" w:cs="Arial"/>
          <w:b/>
          <w:bCs/>
        </w:rPr>
        <w:t xml:space="preserve"> and Policies</w:t>
      </w:r>
    </w:p>
    <w:p w14:paraId="72039AD2" w14:textId="77777777" w:rsidR="000148B1" w:rsidRPr="00163421" w:rsidRDefault="000148B1" w:rsidP="000148B1">
      <w:pPr>
        <w:pStyle w:val="ListParagraph"/>
        <w:numPr>
          <w:ilvl w:val="3"/>
          <w:numId w:val="1"/>
        </w:numPr>
        <w:spacing w:after="240"/>
        <w:contextualSpacing w:val="0"/>
        <w:rPr>
          <w:rFonts w:ascii="Arial" w:hAnsi="Arial" w:cs="Arial"/>
          <w:b/>
          <w:bCs/>
        </w:rPr>
      </w:pPr>
      <w:r w:rsidRPr="00163421">
        <w:rPr>
          <w:rFonts w:ascii="Arial" w:hAnsi="Arial" w:cs="Arial"/>
          <w:b/>
          <w:bCs/>
        </w:rPr>
        <w:t>Low Density Residential</w:t>
      </w:r>
    </w:p>
    <w:p w14:paraId="0F574DA6" w14:textId="77777777" w:rsidR="000148B1" w:rsidRPr="00163421" w:rsidRDefault="000148B1" w:rsidP="000148B1">
      <w:pPr>
        <w:pStyle w:val="ListParagraph"/>
        <w:numPr>
          <w:ilvl w:val="4"/>
          <w:numId w:val="1"/>
        </w:numPr>
        <w:spacing w:after="240"/>
        <w:ind w:hanging="431"/>
        <w:contextualSpacing w:val="0"/>
        <w:rPr>
          <w:rFonts w:ascii="Arial" w:hAnsi="Arial" w:cs="Arial"/>
        </w:rPr>
      </w:pPr>
      <w:r w:rsidRPr="00163421">
        <w:rPr>
          <w:rFonts w:ascii="Arial" w:hAnsi="Arial" w:cs="Arial"/>
        </w:rPr>
        <w:t xml:space="preserve">Lands designated Low Density Residential Area on Schedule C-9 will be developed primarily for single detached and semi-detached housing. Various townhouses may also be permitted in the Low-Density Residential Area designation. </w:t>
      </w:r>
    </w:p>
    <w:p w14:paraId="234A873D" w14:textId="77777777" w:rsidR="000148B1" w:rsidRPr="00163421" w:rsidRDefault="000148B1" w:rsidP="000148B1">
      <w:pPr>
        <w:pStyle w:val="ListParagraph"/>
        <w:numPr>
          <w:ilvl w:val="4"/>
          <w:numId w:val="1"/>
        </w:numPr>
        <w:spacing w:after="240"/>
        <w:ind w:hanging="431"/>
        <w:contextualSpacing w:val="0"/>
        <w:rPr>
          <w:rFonts w:ascii="Arial" w:hAnsi="Arial" w:cs="Arial"/>
        </w:rPr>
      </w:pPr>
      <w:r w:rsidRPr="00163421">
        <w:rPr>
          <w:rFonts w:ascii="Arial" w:hAnsi="Arial" w:cs="Arial"/>
        </w:rPr>
        <w:t xml:space="preserve">A maximum height of 4-storeys is permitted within the </w:t>
      </w:r>
      <w:proofErr w:type="gramStart"/>
      <w:r w:rsidRPr="00163421">
        <w:rPr>
          <w:rFonts w:ascii="Arial" w:hAnsi="Arial" w:cs="Arial"/>
        </w:rPr>
        <w:t>Low Density</w:t>
      </w:r>
      <w:proofErr w:type="gramEnd"/>
      <w:r w:rsidRPr="00163421">
        <w:rPr>
          <w:rFonts w:ascii="Arial" w:hAnsi="Arial" w:cs="Arial"/>
        </w:rPr>
        <w:t xml:space="preserve"> Residential designation. </w:t>
      </w:r>
    </w:p>
    <w:p w14:paraId="7D32EFE5" w14:textId="77777777" w:rsidR="000148B1" w:rsidRPr="00481CF1" w:rsidRDefault="000148B1" w:rsidP="000148B1">
      <w:pPr>
        <w:pStyle w:val="ListParagraph"/>
        <w:numPr>
          <w:ilvl w:val="4"/>
          <w:numId w:val="1"/>
        </w:numPr>
        <w:spacing w:after="240"/>
        <w:ind w:hanging="431"/>
        <w:contextualSpacing w:val="0"/>
        <w:rPr>
          <w:rFonts w:ascii="Arial" w:hAnsi="Arial" w:cs="Arial"/>
        </w:rPr>
      </w:pPr>
      <w:r w:rsidRPr="00163421">
        <w:rPr>
          <w:rFonts w:ascii="Arial" w:hAnsi="Arial" w:cs="Arial"/>
        </w:rPr>
        <w:t xml:space="preserve">The minimum net density of development in the </w:t>
      </w:r>
      <w:proofErr w:type="gramStart"/>
      <w:r w:rsidRPr="00163421">
        <w:rPr>
          <w:rFonts w:ascii="Arial" w:hAnsi="Arial" w:cs="Arial"/>
        </w:rPr>
        <w:t>Low Density</w:t>
      </w:r>
      <w:proofErr w:type="gramEnd"/>
      <w:r w:rsidRPr="00163421">
        <w:rPr>
          <w:rFonts w:ascii="Arial" w:hAnsi="Arial" w:cs="Arial"/>
        </w:rPr>
        <w:t xml:space="preserve"> Residential Area designation will be 25 units per net hectare.</w:t>
      </w:r>
    </w:p>
    <w:p w14:paraId="262A21FF" w14:textId="77777777" w:rsidR="000148B1" w:rsidRPr="00163421" w:rsidRDefault="000148B1" w:rsidP="000148B1">
      <w:pPr>
        <w:pStyle w:val="ListParagraph"/>
        <w:numPr>
          <w:ilvl w:val="3"/>
          <w:numId w:val="1"/>
        </w:numPr>
        <w:spacing w:after="240"/>
        <w:ind w:hanging="431"/>
        <w:contextualSpacing w:val="0"/>
        <w:rPr>
          <w:rFonts w:ascii="Arial" w:hAnsi="Arial" w:cs="Arial"/>
          <w:b/>
          <w:bCs/>
        </w:rPr>
      </w:pPr>
      <w:r w:rsidRPr="00163421">
        <w:rPr>
          <w:rFonts w:ascii="Arial" w:hAnsi="Arial" w:cs="Arial"/>
          <w:b/>
          <w:bCs/>
        </w:rPr>
        <w:t>Medium Density Residential</w:t>
      </w:r>
    </w:p>
    <w:p w14:paraId="39670C94" w14:textId="77777777" w:rsidR="000148B1" w:rsidRPr="00163421" w:rsidRDefault="000148B1" w:rsidP="000148B1">
      <w:pPr>
        <w:pStyle w:val="ListParagraph"/>
        <w:numPr>
          <w:ilvl w:val="4"/>
          <w:numId w:val="1"/>
        </w:numPr>
        <w:spacing w:after="240"/>
        <w:ind w:hanging="431"/>
        <w:contextualSpacing w:val="0"/>
        <w:rPr>
          <w:rFonts w:ascii="Arial" w:hAnsi="Arial" w:cs="Arial"/>
        </w:rPr>
      </w:pPr>
      <w:r w:rsidRPr="00163421">
        <w:rPr>
          <w:rFonts w:ascii="Arial" w:hAnsi="Arial" w:cs="Arial"/>
        </w:rPr>
        <w:t xml:space="preserve">Lands designated Medium Density Residential Area on Schedule C-9 will be developed with a full range and mix housing including semi-detached dwellings, on-street townhouses, back-to-back townhouses, rear-lane townhouses, stacked townhouses and multiplexes. </w:t>
      </w:r>
    </w:p>
    <w:p w14:paraId="415A548B" w14:textId="77777777" w:rsidR="000148B1" w:rsidRPr="00163421" w:rsidRDefault="000148B1" w:rsidP="000148B1">
      <w:pPr>
        <w:pStyle w:val="ListParagraph"/>
        <w:numPr>
          <w:ilvl w:val="4"/>
          <w:numId w:val="1"/>
        </w:numPr>
        <w:spacing w:after="240"/>
        <w:ind w:hanging="431"/>
        <w:contextualSpacing w:val="0"/>
        <w:rPr>
          <w:rFonts w:ascii="Arial" w:hAnsi="Arial" w:cs="Arial"/>
        </w:rPr>
      </w:pPr>
      <w:r w:rsidRPr="00163421">
        <w:rPr>
          <w:rFonts w:ascii="Arial" w:hAnsi="Arial" w:cs="Arial"/>
        </w:rPr>
        <w:t xml:space="preserve">A maximum of 4-storeys is permitted within the Medium Density Residential Area for all types of townhouses. </w:t>
      </w:r>
    </w:p>
    <w:p w14:paraId="416A3CFA" w14:textId="77777777" w:rsidR="000148B1" w:rsidRPr="00163421" w:rsidRDefault="000148B1" w:rsidP="000148B1">
      <w:pPr>
        <w:pStyle w:val="ListParagraph"/>
        <w:numPr>
          <w:ilvl w:val="4"/>
          <w:numId w:val="1"/>
        </w:numPr>
        <w:spacing w:after="240"/>
        <w:ind w:hanging="431"/>
        <w:contextualSpacing w:val="0"/>
        <w:rPr>
          <w:rFonts w:ascii="Arial" w:hAnsi="Arial" w:cs="Arial"/>
        </w:rPr>
      </w:pPr>
      <w:r w:rsidRPr="00163421">
        <w:rPr>
          <w:rFonts w:ascii="Arial" w:hAnsi="Arial" w:cs="Arial"/>
        </w:rPr>
        <w:t>Low-rise apartment buildings are also permitted up to a maximum of 6-storeys within the Medium Density Residential Area subject to achieving appropriate built form relationships with adjacent land uses.</w:t>
      </w:r>
    </w:p>
    <w:p w14:paraId="23B20C8D" w14:textId="77777777" w:rsidR="000148B1" w:rsidRPr="00163421" w:rsidRDefault="000148B1" w:rsidP="000148B1">
      <w:pPr>
        <w:pStyle w:val="ListParagraph"/>
        <w:numPr>
          <w:ilvl w:val="4"/>
          <w:numId w:val="1"/>
        </w:numPr>
        <w:spacing w:after="240"/>
        <w:ind w:hanging="431"/>
        <w:contextualSpacing w:val="0"/>
        <w:rPr>
          <w:rFonts w:ascii="Arial" w:hAnsi="Arial" w:cs="Arial"/>
        </w:rPr>
      </w:pPr>
      <w:r w:rsidRPr="00163421">
        <w:rPr>
          <w:rFonts w:ascii="Arial" w:hAnsi="Arial" w:cs="Arial"/>
        </w:rPr>
        <w:t>Local, small-scale commercial and service commercial uses which are supportive of and compatible with residential uses, may be considered within the Medium Density designation, subject to an implementing Zoning By-Law.</w:t>
      </w:r>
    </w:p>
    <w:p w14:paraId="00984CE0" w14:textId="77777777" w:rsidR="000148B1" w:rsidRPr="00163421" w:rsidRDefault="000148B1" w:rsidP="000148B1">
      <w:pPr>
        <w:pStyle w:val="ListParagraph"/>
        <w:numPr>
          <w:ilvl w:val="4"/>
          <w:numId w:val="1"/>
        </w:numPr>
        <w:spacing w:after="240"/>
        <w:ind w:hanging="431"/>
        <w:contextualSpacing w:val="0"/>
        <w:rPr>
          <w:rFonts w:ascii="Arial" w:hAnsi="Arial" w:cs="Arial"/>
        </w:rPr>
      </w:pPr>
      <w:r w:rsidRPr="00163421">
        <w:rPr>
          <w:rFonts w:ascii="Arial" w:hAnsi="Arial" w:cs="Arial"/>
        </w:rPr>
        <w:t xml:space="preserve">The minimum net density of development in the Medium Density Residential Area designation will be 45 units per net hectare.  Minimum density will be measured collectively across all lands designated Medium Density Residential Area  in the Secondary Plan Area, exclusive of public rights-of-way, school blocks, Open Space Policy Area, Environmental Policy Area and stormwater management blocks. For the purposes of calculating net density, an </w:t>
      </w:r>
      <w:r w:rsidRPr="00163421">
        <w:rPr>
          <w:rFonts w:ascii="Arial" w:hAnsi="Arial" w:cs="Arial"/>
        </w:rPr>
        <w:lastRenderedPageBreak/>
        <w:t>accessory apartment or accessory dwelling unit will not be considered dwelling units.</w:t>
      </w:r>
    </w:p>
    <w:p w14:paraId="6DC9E412" w14:textId="77777777" w:rsidR="000148B1" w:rsidRPr="00163421" w:rsidRDefault="000148B1" w:rsidP="000148B1">
      <w:pPr>
        <w:pStyle w:val="ListParagraph"/>
        <w:numPr>
          <w:ilvl w:val="3"/>
          <w:numId w:val="1"/>
        </w:numPr>
        <w:spacing w:after="240"/>
        <w:ind w:hanging="431"/>
        <w:contextualSpacing w:val="0"/>
        <w:rPr>
          <w:rFonts w:ascii="Arial" w:hAnsi="Arial" w:cs="Arial"/>
          <w:b/>
          <w:bCs/>
        </w:rPr>
      </w:pPr>
      <w:r w:rsidRPr="00163421">
        <w:rPr>
          <w:rFonts w:ascii="Arial" w:hAnsi="Arial" w:cs="Arial"/>
          <w:b/>
          <w:bCs/>
        </w:rPr>
        <w:t>High Density Residential</w:t>
      </w:r>
    </w:p>
    <w:p w14:paraId="753F774E" w14:textId="77777777" w:rsidR="000148B1" w:rsidRPr="00163421" w:rsidRDefault="000148B1" w:rsidP="000148B1">
      <w:pPr>
        <w:pStyle w:val="ListParagraph"/>
        <w:numPr>
          <w:ilvl w:val="4"/>
          <w:numId w:val="1"/>
        </w:numPr>
        <w:spacing w:after="240"/>
        <w:ind w:hanging="431"/>
        <w:contextualSpacing w:val="0"/>
        <w:rPr>
          <w:rFonts w:ascii="Arial" w:hAnsi="Arial" w:cs="Arial"/>
        </w:rPr>
      </w:pPr>
      <w:r w:rsidRPr="00163421">
        <w:rPr>
          <w:rFonts w:ascii="Arial" w:hAnsi="Arial" w:cs="Arial"/>
        </w:rPr>
        <w:t xml:space="preserve">Lands designated High Density Residential Area on Schedule C-9 will be developed with a full range and mix of townhouses as well as compact built forms such as low-rise and mid-rise buildings.  </w:t>
      </w:r>
    </w:p>
    <w:p w14:paraId="1ED0DECE" w14:textId="77777777" w:rsidR="000148B1" w:rsidRPr="00163421" w:rsidRDefault="000148B1" w:rsidP="000148B1">
      <w:pPr>
        <w:pStyle w:val="ListParagraph"/>
        <w:numPr>
          <w:ilvl w:val="4"/>
          <w:numId w:val="1"/>
        </w:numPr>
        <w:spacing w:after="240"/>
        <w:ind w:hanging="431"/>
        <w:contextualSpacing w:val="0"/>
        <w:rPr>
          <w:rFonts w:ascii="Arial" w:hAnsi="Arial" w:cs="Arial"/>
        </w:rPr>
      </w:pPr>
      <w:r w:rsidRPr="00163421">
        <w:rPr>
          <w:rFonts w:ascii="Arial" w:hAnsi="Arial" w:cs="Arial"/>
        </w:rPr>
        <w:t xml:space="preserve">Mid-rise buildings shall be a maximum of 8 </w:t>
      </w:r>
      <w:proofErr w:type="spellStart"/>
      <w:r w:rsidRPr="00163421">
        <w:rPr>
          <w:rFonts w:ascii="Arial" w:hAnsi="Arial" w:cs="Arial"/>
        </w:rPr>
        <w:t>storeys</w:t>
      </w:r>
      <w:proofErr w:type="spellEnd"/>
      <w:r w:rsidRPr="00163421">
        <w:rPr>
          <w:rFonts w:ascii="Arial" w:hAnsi="Arial" w:cs="Arial"/>
        </w:rPr>
        <w:t xml:space="preserve"> within the </w:t>
      </w:r>
      <w:proofErr w:type="gramStart"/>
      <w:r w:rsidRPr="00163421">
        <w:rPr>
          <w:rFonts w:ascii="Arial" w:hAnsi="Arial" w:cs="Arial"/>
        </w:rPr>
        <w:t>High Density</w:t>
      </w:r>
      <w:proofErr w:type="gramEnd"/>
      <w:r w:rsidRPr="00163421">
        <w:rPr>
          <w:rFonts w:ascii="Arial" w:hAnsi="Arial" w:cs="Arial"/>
        </w:rPr>
        <w:t xml:space="preserve"> Residential designation. Additional height may be considered appropriate subject to a planning justification to address potential built form impacts.</w:t>
      </w:r>
    </w:p>
    <w:p w14:paraId="4E0034DD" w14:textId="77777777" w:rsidR="000148B1" w:rsidRPr="00163421" w:rsidRDefault="000148B1" w:rsidP="000148B1">
      <w:pPr>
        <w:pStyle w:val="ListParagraph"/>
        <w:numPr>
          <w:ilvl w:val="3"/>
          <w:numId w:val="1"/>
        </w:numPr>
        <w:spacing w:after="240"/>
        <w:contextualSpacing w:val="0"/>
        <w:rPr>
          <w:rFonts w:ascii="Arial" w:hAnsi="Arial" w:cs="Arial"/>
          <w:b/>
          <w:bCs/>
        </w:rPr>
      </w:pPr>
      <w:r w:rsidRPr="00163421">
        <w:rPr>
          <w:rFonts w:ascii="Arial" w:hAnsi="Arial" w:cs="Arial"/>
          <w:b/>
          <w:bCs/>
        </w:rPr>
        <w:t>Mixed Use Areas</w:t>
      </w:r>
    </w:p>
    <w:p w14:paraId="78F8ECAE" w14:textId="77777777" w:rsidR="000148B1" w:rsidRPr="00163421" w:rsidRDefault="000148B1" w:rsidP="000148B1">
      <w:pPr>
        <w:pStyle w:val="ListParagraph"/>
        <w:numPr>
          <w:ilvl w:val="4"/>
          <w:numId w:val="1"/>
        </w:numPr>
        <w:spacing w:after="0" w:line="276" w:lineRule="auto"/>
        <w:jc w:val="both"/>
        <w:rPr>
          <w:rFonts w:ascii="Arial" w:hAnsi="Arial" w:cs="Arial"/>
        </w:rPr>
      </w:pPr>
      <w:r w:rsidRPr="00163421">
        <w:rPr>
          <w:rFonts w:ascii="Arial" w:hAnsi="Arial" w:cs="Arial"/>
        </w:rPr>
        <w:t xml:space="preserve">Lands designated Mixed Use Areas on Schedule C-9 will be developed with a full range and mix of built forms set out in Medium and </w:t>
      </w:r>
      <w:proofErr w:type="gramStart"/>
      <w:r w:rsidRPr="00163421">
        <w:rPr>
          <w:rFonts w:ascii="Arial" w:hAnsi="Arial" w:cs="Arial"/>
        </w:rPr>
        <w:t>High Density</w:t>
      </w:r>
      <w:proofErr w:type="gramEnd"/>
      <w:r w:rsidRPr="00163421">
        <w:rPr>
          <w:rFonts w:ascii="Arial" w:hAnsi="Arial" w:cs="Arial"/>
        </w:rPr>
        <w:t xml:space="preserve"> Residential Areas including both townhouses, low-rise apartments and mid-rise buildings.</w:t>
      </w:r>
    </w:p>
    <w:p w14:paraId="009CCCB8" w14:textId="77777777" w:rsidR="000148B1" w:rsidRPr="00163421" w:rsidRDefault="000148B1" w:rsidP="000148B1">
      <w:pPr>
        <w:pStyle w:val="ListParagraph"/>
        <w:spacing w:after="0" w:line="276" w:lineRule="auto"/>
        <w:ind w:left="1728"/>
        <w:jc w:val="both"/>
        <w:rPr>
          <w:rFonts w:ascii="Arial" w:hAnsi="Arial" w:cs="Arial"/>
        </w:rPr>
      </w:pPr>
    </w:p>
    <w:p w14:paraId="1A666BEA" w14:textId="77777777" w:rsidR="000148B1" w:rsidRPr="00163421" w:rsidRDefault="000148B1" w:rsidP="000148B1">
      <w:pPr>
        <w:pStyle w:val="ListParagraph"/>
        <w:numPr>
          <w:ilvl w:val="4"/>
          <w:numId w:val="1"/>
        </w:numPr>
        <w:spacing w:after="0" w:line="276" w:lineRule="auto"/>
        <w:jc w:val="both"/>
        <w:rPr>
          <w:rFonts w:ascii="Arial" w:hAnsi="Arial" w:cs="Arial"/>
        </w:rPr>
      </w:pPr>
      <w:r w:rsidRPr="00163421">
        <w:rPr>
          <w:rFonts w:ascii="Arial" w:hAnsi="Arial" w:cs="Arial"/>
        </w:rPr>
        <w:t>Mixed Use Areas are encouraged to provide non-residential uses at grade including but not limited to office, retail, commercial, service commercial, institutional, cultural and entertainment uses.</w:t>
      </w:r>
    </w:p>
    <w:p w14:paraId="6646A4E8" w14:textId="77777777" w:rsidR="000148B1" w:rsidRPr="00163421" w:rsidRDefault="000148B1" w:rsidP="000148B1">
      <w:pPr>
        <w:spacing w:after="0" w:line="276" w:lineRule="auto"/>
        <w:jc w:val="both"/>
        <w:rPr>
          <w:rFonts w:ascii="Arial" w:hAnsi="Arial" w:cs="Arial"/>
        </w:rPr>
      </w:pPr>
    </w:p>
    <w:p w14:paraId="27047B86" w14:textId="3BDCF8C2" w:rsidR="000148B1" w:rsidRPr="000148B1" w:rsidRDefault="000148B1" w:rsidP="000148B1">
      <w:pPr>
        <w:pStyle w:val="ListParagraph"/>
        <w:numPr>
          <w:ilvl w:val="4"/>
          <w:numId w:val="1"/>
        </w:numPr>
        <w:spacing w:after="0" w:line="276" w:lineRule="auto"/>
        <w:jc w:val="both"/>
        <w:rPr>
          <w:rFonts w:ascii="Arial" w:hAnsi="Arial" w:cs="Arial"/>
          <w:b/>
          <w:bCs/>
        </w:rPr>
      </w:pPr>
      <w:r w:rsidRPr="00163421">
        <w:rPr>
          <w:rFonts w:ascii="Arial" w:hAnsi="Arial" w:cs="Arial"/>
        </w:rPr>
        <w:t xml:space="preserve">Mid-rise buildings in the </w:t>
      </w:r>
      <w:proofErr w:type="gramStart"/>
      <w:r w:rsidRPr="00163421">
        <w:rPr>
          <w:rFonts w:ascii="Arial" w:hAnsi="Arial" w:cs="Arial"/>
        </w:rPr>
        <w:t>Mixed Use</w:t>
      </w:r>
      <w:proofErr w:type="gramEnd"/>
      <w:r w:rsidRPr="00163421">
        <w:rPr>
          <w:rFonts w:ascii="Arial" w:hAnsi="Arial" w:cs="Arial"/>
        </w:rPr>
        <w:t xml:space="preserve"> Areas designation shall have a minimum height of 4 </w:t>
      </w:r>
      <w:proofErr w:type="spellStart"/>
      <w:r w:rsidRPr="00163421">
        <w:rPr>
          <w:rFonts w:ascii="Arial" w:hAnsi="Arial" w:cs="Arial"/>
        </w:rPr>
        <w:t>storeys</w:t>
      </w:r>
      <w:proofErr w:type="spellEnd"/>
      <w:r w:rsidRPr="00163421">
        <w:rPr>
          <w:rFonts w:ascii="Arial" w:hAnsi="Arial" w:cs="Arial"/>
        </w:rPr>
        <w:t xml:space="preserve"> and a maximum height of 12 </w:t>
      </w:r>
      <w:proofErr w:type="spellStart"/>
      <w:r w:rsidRPr="00163421">
        <w:rPr>
          <w:rFonts w:ascii="Arial" w:hAnsi="Arial" w:cs="Arial"/>
        </w:rPr>
        <w:t>storeys</w:t>
      </w:r>
      <w:proofErr w:type="spellEnd"/>
      <w:r w:rsidRPr="00163421">
        <w:rPr>
          <w:rFonts w:ascii="Arial" w:hAnsi="Arial" w:cs="Arial"/>
        </w:rPr>
        <w:t>.</w:t>
      </w:r>
    </w:p>
    <w:p w14:paraId="5C405CA0" w14:textId="77777777" w:rsidR="000148B1" w:rsidRPr="000148B1" w:rsidRDefault="000148B1" w:rsidP="000148B1">
      <w:pPr>
        <w:spacing w:after="0" w:line="276" w:lineRule="auto"/>
        <w:jc w:val="both"/>
        <w:rPr>
          <w:rFonts w:ascii="Arial" w:hAnsi="Arial" w:cs="Arial"/>
          <w:b/>
          <w:bCs/>
        </w:rPr>
      </w:pPr>
    </w:p>
    <w:p w14:paraId="6F60CF3D" w14:textId="77777777" w:rsidR="00B25F7A" w:rsidRPr="00163421" w:rsidRDefault="00B25F7A" w:rsidP="001B60E1">
      <w:pPr>
        <w:pStyle w:val="ListParagraph"/>
        <w:numPr>
          <w:ilvl w:val="1"/>
          <w:numId w:val="1"/>
        </w:numPr>
        <w:spacing w:after="240"/>
        <w:contextualSpacing w:val="0"/>
        <w:rPr>
          <w:rFonts w:ascii="Arial" w:hAnsi="Arial" w:cs="Arial"/>
          <w:b/>
          <w:bCs/>
        </w:rPr>
      </w:pPr>
      <w:r w:rsidRPr="00163421">
        <w:rPr>
          <w:rFonts w:ascii="Arial" w:hAnsi="Arial" w:cs="Arial"/>
          <w:b/>
          <w:bCs/>
        </w:rPr>
        <w:t>Implementation</w:t>
      </w:r>
    </w:p>
    <w:p w14:paraId="1A9998FC" w14:textId="26C69442" w:rsidR="00B25F7A" w:rsidRPr="007D7AA5" w:rsidRDefault="00BA7683" w:rsidP="001B60E1">
      <w:pPr>
        <w:pStyle w:val="ListParagraph"/>
        <w:numPr>
          <w:ilvl w:val="2"/>
          <w:numId w:val="1"/>
        </w:numPr>
        <w:spacing w:after="240"/>
        <w:contextualSpacing w:val="0"/>
        <w:rPr>
          <w:rFonts w:ascii="Arial" w:hAnsi="Arial" w:cs="Arial"/>
          <w:b/>
          <w:bCs/>
        </w:rPr>
      </w:pPr>
      <w:r w:rsidRPr="007D7AA5">
        <w:rPr>
          <w:rFonts w:ascii="Arial" w:hAnsi="Arial" w:cs="Arial"/>
          <w:b/>
          <w:bCs/>
        </w:rPr>
        <w:t>Draft Plans of Subdivision</w:t>
      </w:r>
      <w:r w:rsidR="00B92CE9" w:rsidRPr="007D7AA5">
        <w:rPr>
          <w:rFonts w:ascii="Arial" w:hAnsi="Arial" w:cs="Arial"/>
          <w:b/>
          <w:bCs/>
        </w:rPr>
        <w:t xml:space="preserve"> and Zoning By-law Amendments</w:t>
      </w:r>
    </w:p>
    <w:p w14:paraId="266AC599" w14:textId="70D63FF4" w:rsidR="00BA7683" w:rsidRPr="007D7AA5" w:rsidRDefault="007D7AA5" w:rsidP="001B60E1">
      <w:pPr>
        <w:pStyle w:val="ListParagraph"/>
        <w:numPr>
          <w:ilvl w:val="3"/>
          <w:numId w:val="1"/>
        </w:numPr>
        <w:spacing w:after="240"/>
        <w:contextualSpacing w:val="0"/>
        <w:rPr>
          <w:rFonts w:ascii="Arial" w:hAnsi="Arial" w:cs="Arial"/>
          <w:b/>
          <w:bCs/>
        </w:rPr>
      </w:pPr>
      <w:r w:rsidRPr="007D7AA5">
        <w:rPr>
          <w:rFonts w:ascii="Arial" w:hAnsi="Arial" w:cs="Arial"/>
        </w:rPr>
        <w:t>Future applications for Draft Plan of Subdivision and Zoning By-law Amendments will be conform with the implementation policies of Chapter 25 of the Caledon Official Plan.</w:t>
      </w:r>
    </w:p>
    <w:p w14:paraId="785FC626" w14:textId="77777777" w:rsidR="00877B8D" w:rsidRPr="007D7AA5" w:rsidRDefault="00877B8D" w:rsidP="001B60E1">
      <w:pPr>
        <w:pStyle w:val="ListParagraph"/>
        <w:numPr>
          <w:ilvl w:val="3"/>
          <w:numId w:val="1"/>
        </w:numPr>
        <w:spacing w:after="240"/>
        <w:contextualSpacing w:val="0"/>
        <w:rPr>
          <w:rFonts w:ascii="Arial" w:hAnsi="Arial" w:cs="Arial"/>
          <w:b/>
          <w:bCs/>
        </w:rPr>
      </w:pPr>
      <w:r w:rsidRPr="007D7AA5">
        <w:rPr>
          <w:rFonts w:ascii="Arial" w:hAnsi="Arial" w:cs="Arial"/>
        </w:rPr>
        <w:t xml:space="preserve">Prior to final approval of each plan of subdivision: </w:t>
      </w:r>
    </w:p>
    <w:p w14:paraId="56392CDB" w14:textId="1FBD6010" w:rsidR="00877B8D" w:rsidRPr="007D7AA5" w:rsidRDefault="007D7AA5" w:rsidP="001B60E1">
      <w:pPr>
        <w:pStyle w:val="ListParagraph"/>
        <w:numPr>
          <w:ilvl w:val="4"/>
          <w:numId w:val="1"/>
        </w:numPr>
        <w:spacing w:after="240"/>
        <w:contextualSpacing w:val="0"/>
        <w:rPr>
          <w:rFonts w:ascii="Arial" w:hAnsi="Arial" w:cs="Arial"/>
          <w:b/>
          <w:bCs/>
        </w:rPr>
      </w:pPr>
      <w:r w:rsidRPr="007D7AA5">
        <w:rPr>
          <w:rFonts w:ascii="Arial" w:hAnsi="Arial" w:cs="Arial"/>
        </w:rPr>
        <w:t>R</w:t>
      </w:r>
      <w:r w:rsidR="00877B8D" w:rsidRPr="007D7AA5">
        <w:rPr>
          <w:rFonts w:ascii="Arial" w:hAnsi="Arial" w:cs="Arial"/>
        </w:rPr>
        <w:t>equirements of the Town and Region will be satisfied;</w:t>
      </w:r>
      <w:r w:rsidR="004F0E18" w:rsidRPr="007D7AA5">
        <w:rPr>
          <w:rFonts w:ascii="Arial" w:hAnsi="Arial" w:cs="Arial"/>
        </w:rPr>
        <w:t xml:space="preserve"> and,</w:t>
      </w:r>
    </w:p>
    <w:p w14:paraId="168E87FA" w14:textId="54344B5F" w:rsidR="00877B8D" w:rsidRPr="007D7AA5" w:rsidRDefault="007D7AA5" w:rsidP="001B60E1">
      <w:pPr>
        <w:pStyle w:val="ListParagraph"/>
        <w:numPr>
          <w:ilvl w:val="4"/>
          <w:numId w:val="1"/>
        </w:numPr>
        <w:spacing w:after="240"/>
        <w:contextualSpacing w:val="0"/>
        <w:rPr>
          <w:rFonts w:ascii="Arial" w:hAnsi="Arial" w:cs="Arial"/>
          <w:b/>
          <w:bCs/>
        </w:rPr>
      </w:pPr>
      <w:r w:rsidRPr="007D7AA5">
        <w:rPr>
          <w:rFonts w:ascii="Arial" w:hAnsi="Arial" w:cs="Arial"/>
        </w:rPr>
        <w:t>U</w:t>
      </w:r>
      <w:r w:rsidR="00877B8D" w:rsidRPr="007D7AA5">
        <w:rPr>
          <w:rFonts w:ascii="Arial" w:hAnsi="Arial" w:cs="Arial"/>
        </w:rPr>
        <w:t xml:space="preserve">tility providers </w:t>
      </w:r>
      <w:r w:rsidR="004F0E18" w:rsidRPr="007D7AA5">
        <w:rPr>
          <w:rFonts w:ascii="Arial" w:hAnsi="Arial" w:cs="Arial"/>
        </w:rPr>
        <w:t xml:space="preserve">and school boards </w:t>
      </w:r>
      <w:r w:rsidR="00877B8D" w:rsidRPr="007D7AA5">
        <w:rPr>
          <w:rFonts w:ascii="Arial" w:hAnsi="Arial" w:cs="Arial"/>
        </w:rPr>
        <w:t>will confirm that appropriate facilities and services can be accommodated</w:t>
      </w:r>
      <w:r w:rsidRPr="007D7AA5">
        <w:rPr>
          <w:rFonts w:ascii="Arial" w:hAnsi="Arial" w:cs="Arial"/>
        </w:rPr>
        <w:t>.</w:t>
      </w:r>
    </w:p>
    <w:p w14:paraId="3952AF34" w14:textId="1872C58E" w:rsidR="00BA7683" w:rsidRPr="00A73BC4" w:rsidRDefault="00BA7683" w:rsidP="001B60E1">
      <w:pPr>
        <w:pStyle w:val="ListParagraph"/>
        <w:numPr>
          <w:ilvl w:val="2"/>
          <w:numId w:val="1"/>
        </w:numPr>
        <w:spacing w:after="240"/>
        <w:contextualSpacing w:val="0"/>
        <w:rPr>
          <w:rFonts w:ascii="Arial" w:hAnsi="Arial" w:cs="Arial"/>
          <w:b/>
          <w:bCs/>
        </w:rPr>
      </w:pPr>
      <w:r w:rsidRPr="00A73BC4">
        <w:rPr>
          <w:rFonts w:ascii="Arial" w:hAnsi="Arial" w:cs="Arial"/>
          <w:b/>
          <w:bCs/>
        </w:rPr>
        <w:t>Phasing</w:t>
      </w:r>
      <w:r w:rsidR="00633498" w:rsidRPr="00A73BC4">
        <w:rPr>
          <w:rFonts w:ascii="Arial" w:hAnsi="Arial" w:cs="Arial"/>
          <w:b/>
          <w:bCs/>
        </w:rPr>
        <w:t xml:space="preserve"> and </w:t>
      </w:r>
      <w:r w:rsidR="00015DC3" w:rsidRPr="00A73BC4">
        <w:rPr>
          <w:rFonts w:ascii="Arial" w:hAnsi="Arial" w:cs="Arial"/>
          <w:b/>
          <w:bCs/>
        </w:rPr>
        <w:t>Financ</w:t>
      </w:r>
      <w:r w:rsidR="00877B8D" w:rsidRPr="00A73BC4">
        <w:rPr>
          <w:rFonts w:ascii="Arial" w:hAnsi="Arial" w:cs="Arial"/>
          <w:b/>
          <w:bCs/>
        </w:rPr>
        <w:t>ial Responsibility</w:t>
      </w:r>
      <w:r w:rsidR="00A33516" w:rsidRPr="00A73BC4">
        <w:rPr>
          <w:rFonts w:ascii="Arial" w:hAnsi="Arial" w:cs="Arial"/>
          <w:b/>
          <w:bCs/>
        </w:rPr>
        <w:t xml:space="preserve"> </w:t>
      </w:r>
    </w:p>
    <w:p w14:paraId="4675DC26" w14:textId="32C2115B" w:rsidR="00633498" w:rsidRPr="00163421" w:rsidRDefault="00C346AC" w:rsidP="62824987">
      <w:pPr>
        <w:pStyle w:val="ListParagraph"/>
        <w:numPr>
          <w:ilvl w:val="3"/>
          <w:numId w:val="1"/>
        </w:numPr>
        <w:spacing w:after="240"/>
        <w:contextualSpacing w:val="0"/>
        <w:rPr>
          <w:rFonts w:ascii="Arial" w:hAnsi="Arial" w:cs="Arial"/>
        </w:rPr>
      </w:pPr>
      <w:r>
        <w:rPr>
          <w:rFonts w:ascii="Arial" w:hAnsi="Arial" w:cs="Arial"/>
        </w:rPr>
        <w:t xml:space="preserve">The entirety of the </w:t>
      </w:r>
      <w:r w:rsidR="00F62419">
        <w:rPr>
          <w:rFonts w:ascii="Arial" w:hAnsi="Arial" w:cs="Arial"/>
        </w:rPr>
        <w:t xml:space="preserve">Bolton North Hill </w:t>
      </w:r>
      <w:r>
        <w:rPr>
          <w:rFonts w:ascii="Arial" w:hAnsi="Arial" w:cs="Arial"/>
        </w:rPr>
        <w:t xml:space="preserve">Secondary Plan is located within the Phase 1 areas as identified in </w:t>
      </w:r>
      <w:r w:rsidR="00633498" w:rsidRPr="00163421">
        <w:rPr>
          <w:rFonts w:ascii="Arial" w:hAnsi="Arial" w:cs="Arial"/>
        </w:rPr>
        <w:t xml:space="preserve">the Town’s </w:t>
      </w:r>
      <w:r w:rsidR="00A33516" w:rsidRPr="00163421">
        <w:rPr>
          <w:rFonts w:ascii="Arial" w:hAnsi="Arial" w:cs="Arial"/>
        </w:rPr>
        <w:t>2024 G</w:t>
      </w:r>
      <w:r w:rsidR="00633498" w:rsidRPr="00163421">
        <w:rPr>
          <w:rFonts w:ascii="Arial" w:hAnsi="Arial" w:cs="Arial"/>
        </w:rPr>
        <w:t xml:space="preserve">rowth Management </w:t>
      </w:r>
      <w:r w:rsidR="0B1D1ECF" w:rsidRPr="00163421">
        <w:rPr>
          <w:rFonts w:ascii="Arial" w:hAnsi="Arial" w:cs="Arial"/>
        </w:rPr>
        <w:t xml:space="preserve">and </w:t>
      </w:r>
      <w:r w:rsidR="00633498" w:rsidRPr="00163421">
        <w:rPr>
          <w:rFonts w:ascii="Arial" w:hAnsi="Arial" w:cs="Arial"/>
        </w:rPr>
        <w:t>Phasing Plan</w:t>
      </w:r>
      <w:r>
        <w:rPr>
          <w:rFonts w:ascii="Arial" w:hAnsi="Arial" w:cs="Arial"/>
        </w:rPr>
        <w:t>.</w:t>
      </w:r>
    </w:p>
    <w:p w14:paraId="359283A8" w14:textId="6C714B69" w:rsidR="00D3442C" w:rsidRPr="00A73BC4" w:rsidRDefault="00A73BC4" w:rsidP="00A73BC4">
      <w:pPr>
        <w:pStyle w:val="ListParagraph"/>
        <w:numPr>
          <w:ilvl w:val="3"/>
          <w:numId w:val="1"/>
        </w:numPr>
        <w:spacing w:after="240"/>
        <w:contextualSpacing w:val="0"/>
        <w:rPr>
          <w:rFonts w:ascii="Arial" w:hAnsi="Arial" w:cs="Arial"/>
        </w:rPr>
      </w:pPr>
      <w:r>
        <w:rPr>
          <w:rFonts w:ascii="Arial" w:hAnsi="Arial" w:cs="Arial"/>
        </w:rPr>
        <w:lastRenderedPageBreak/>
        <w:t xml:space="preserve">The phasing of lands within the Secondary Plan is further elaborated on in the Community-Wide DSSP. The </w:t>
      </w:r>
      <w:proofErr w:type="gramStart"/>
      <w:r>
        <w:rPr>
          <w:rFonts w:ascii="Arial" w:hAnsi="Arial" w:cs="Arial"/>
        </w:rPr>
        <w:t>first priority</w:t>
      </w:r>
      <w:proofErr w:type="gramEnd"/>
      <w:r>
        <w:rPr>
          <w:rFonts w:ascii="Arial" w:hAnsi="Arial" w:cs="Arial"/>
        </w:rPr>
        <w:t xml:space="preserve"> for phasing will be lands </w:t>
      </w:r>
      <w:r w:rsidR="00F62419">
        <w:rPr>
          <w:rFonts w:ascii="Arial" w:hAnsi="Arial" w:cs="Arial"/>
        </w:rPr>
        <w:t>which</w:t>
      </w:r>
      <w:r>
        <w:rPr>
          <w:rFonts w:ascii="Arial" w:hAnsi="Arial" w:cs="Arial"/>
        </w:rPr>
        <w:t xml:space="preserve"> are </w:t>
      </w:r>
      <w:r w:rsidR="00F62419">
        <w:rPr>
          <w:rFonts w:ascii="Arial" w:hAnsi="Arial" w:cs="Arial"/>
        </w:rPr>
        <w:t>participants in</w:t>
      </w:r>
      <w:r>
        <w:rPr>
          <w:rFonts w:ascii="Arial" w:hAnsi="Arial" w:cs="Arial"/>
        </w:rPr>
        <w:t xml:space="preserve"> Bolton North Hill Landowners Group. </w:t>
      </w:r>
    </w:p>
    <w:p w14:paraId="6BA93DC0" w14:textId="77777777" w:rsidR="00A73BC4" w:rsidRDefault="00A73BC4" w:rsidP="00A73BC4">
      <w:pPr>
        <w:pStyle w:val="ListParagraph"/>
        <w:numPr>
          <w:ilvl w:val="3"/>
          <w:numId w:val="1"/>
        </w:numPr>
        <w:spacing w:after="0" w:line="240" w:lineRule="auto"/>
        <w:ind w:left="1298"/>
        <w:rPr>
          <w:rFonts w:ascii="Arial" w:hAnsi="Arial" w:cs="Arial"/>
        </w:rPr>
      </w:pPr>
      <w:r w:rsidRPr="00163421">
        <w:rPr>
          <w:rFonts w:ascii="Arial" w:hAnsi="Arial" w:cs="Arial"/>
        </w:rPr>
        <w:t>A Plan Area Landowners' Cost Sharing Group will be established to ensure orderly, timely and coordinated development in the Plan Area, and that the costs associated with such development are fairly and equitably distributed amongst all landowners in the Plan Area.</w:t>
      </w:r>
    </w:p>
    <w:p w14:paraId="56B2DF97" w14:textId="77777777" w:rsidR="00A73BC4" w:rsidRPr="00163421" w:rsidRDefault="00A73BC4" w:rsidP="00A73BC4">
      <w:pPr>
        <w:pStyle w:val="ListParagraph"/>
        <w:spacing w:after="0" w:line="240" w:lineRule="auto"/>
        <w:ind w:left="1298"/>
        <w:rPr>
          <w:rFonts w:ascii="Arial" w:hAnsi="Arial" w:cs="Arial"/>
        </w:rPr>
      </w:pPr>
    </w:p>
    <w:p w14:paraId="273892D3" w14:textId="77777777" w:rsidR="00A73BC4" w:rsidRDefault="00A73BC4" w:rsidP="00A73BC4">
      <w:pPr>
        <w:pStyle w:val="ListParagraph"/>
        <w:numPr>
          <w:ilvl w:val="4"/>
          <w:numId w:val="1"/>
        </w:numPr>
        <w:spacing w:after="0" w:line="240" w:lineRule="auto"/>
        <w:rPr>
          <w:rFonts w:ascii="Arial" w:hAnsi="Arial" w:cs="Arial"/>
        </w:rPr>
      </w:pPr>
      <w:r w:rsidRPr="00163421">
        <w:rPr>
          <w:rFonts w:ascii="Arial" w:hAnsi="Arial" w:cs="Arial"/>
        </w:rPr>
        <w:t>The costs associated with development include, but are not limited to, the cost of studies to inform and support the planning of the area, as well as the cost of infrastructure, including associated land costs, to implement the Plan.</w:t>
      </w:r>
    </w:p>
    <w:p w14:paraId="406582DE" w14:textId="77777777" w:rsidR="00A73BC4" w:rsidRPr="004C2EF3" w:rsidRDefault="00A73BC4" w:rsidP="00A73BC4">
      <w:pPr>
        <w:spacing w:after="0" w:line="240" w:lineRule="auto"/>
        <w:rPr>
          <w:rFonts w:ascii="Arial" w:hAnsi="Arial" w:cs="Arial"/>
        </w:rPr>
      </w:pPr>
    </w:p>
    <w:p w14:paraId="115A4CCD" w14:textId="5166F487" w:rsidR="00A73BC4" w:rsidRDefault="00A73BC4" w:rsidP="00A73BC4">
      <w:pPr>
        <w:pStyle w:val="ListParagraph"/>
        <w:numPr>
          <w:ilvl w:val="4"/>
          <w:numId w:val="1"/>
        </w:numPr>
        <w:spacing w:after="0" w:line="240" w:lineRule="auto"/>
        <w:rPr>
          <w:rFonts w:ascii="Arial" w:hAnsi="Arial" w:cs="Arial"/>
        </w:rPr>
      </w:pPr>
      <w:r w:rsidRPr="00163421">
        <w:rPr>
          <w:rFonts w:ascii="Arial" w:hAnsi="Arial" w:cs="Arial"/>
        </w:rPr>
        <w:t>Prior to the registration of any plan of subdivision or plan of condominium or final approval of any site plan application or the approval of any application under the Planning Act, the Landowners' Cost Sharing Group trustee shall provide the Town with confirmation, in writing, that the owner of such lands is in good standing with the Plan Area Landowners' Cost Sharing Group.</w:t>
      </w:r>
    </w:p>
    <w:p w14:paraId="50411942" w14:textId="77777777" w:rsidR="00A73BC4" w:rsidRPr="00163421" w:rsidRDefault="00A73BC4" w:rsidP="00A73BC4">
      <w:pPr>
        <w:pStyle w:val="ListParagraph"/>
        <w:spacing w:after="0" w:line="240" w:lineRule="auto"/>
        <w:ind w:left="1298"/>
        <w:rPr>
          <w:rFonts w:ascii="Arial" w:hAnsi="Arial" w:cs="Arial"/>
        </w:rPr>
      </w:pPr>
    </w:p>
    <w:p w14:paraId="6C72C913" w14:textId="77777777" w:rsidR="00A73BC4" w:rsidRPr="00C346AC" w:rsidRDefault="00A73BC4" w:rsidP="00A73BC4">
      <w:pPr>
        <w:pStyle w:val="ListParagraph"/>
        <w:numPr>
          <w:ilvl w:val="4"/>
          <w:numId w:val="1"/>
        </w:numPr>
        <w:spacing w:after="0" w:line="240" w:lineRule="auto"/>
        <w:rPr>
          <w:rFonts w:ascii="Arial" w:hAnsi="Arial" w:cs="Arial"/>
        </w:rPr>
      </w:pPr>
      <w:r w:rsidRPr="00163421">
        <w:rPr>
          <w:rFonts w:ascii="Arial" w:hAnsi="Arial" w:cs="Arial"/>
        </w:rPr>
        <w:t>The Town, the Region of Peel and/or other government agency may require front-end, accelerated payment, and/or other cost-sharing agreements with landowners as conditions of approval to ensure that development proceeds in a manner that optimizes the use of transportation, municipal water and wastewater infrastructure and does not outpace their ability to finance and construct new transportation, municipal water and wastewater infrastructure required for development to occur in the Secondary Plan Area in an orderly, timely, and cost effective manner.</w:t>
      </w:r>
    </w:p>
    <w:p w14:paraId="0A98BE6A" w14:textId="77777777" w:rsidR="00A73BC4" w:rsidRPr="004C2EF3" w:rsidRDefault="00A73BC4" w:rsidP="00A73BC4">
      <w:pPr>
        <w:pStyle w:val="ListParagraph"/>
        <w:spacing w:after="0" w:line="240" w:lineRule="auto"/>
        <w:ind w:left="1298"/>
        <w:rPr>
          <w:rFonts w:ascii="Arial" w:hAnsi="Arial" w:cs="Arial"/>
        </w:rPr>
      </w:pPr>
    </w:p>
    <w:p w14:paraId="20CD9A30" w14:textId="77777777" w:rsidR="00A73BC4" w:rsidRDefault="00A73BC4" w:rsidP="00A73BC4">
      <w:pPr>
        <w:pStyle w:val="ListParagraph"/>
        <w:numPr>
          <w:ilvl w:val="4"/>
          <w:numId w:val="1"/>
        </w:numPr>
        <w:spacing w:after="0" w:line="240" w:lineRule="auto"/>
        <w:rPr>
          <w:rFonts w:ascii="Arial" w:hAnsi="Arial" w:cs="Arial"/>
        </w:rPr>
      </w:pPr>
      <w:r w:rsidRPr="00163421">
        <w:rPr>
          <w:rFonts w:ascii="Arial" w:hAnsi="Arial" w:cs="Arial"/>
        </w:rPr>
        <w:t xml:space="preserve">In the case of a secondary planning process undertaken by a landowner or landowner group, the costs associated with the supporting studies and the preparation of a secondary plan will be shared equitably among benefitting landowners of the landowner group on a proportional basis. Benefitting landowners who choose not to participate in the preparation of a secondary plan but later decide to develop their lands will be required to make a financial contribution to the costs of preparing the secondary plan based on their proportional share. </w:t>
      </w:r>
    </w:p>
    <w:p w14:paraId="0AA0E753" w14:textId="77777777" w:rsidR="00A73BC4" w:rsidRPr="00163421" w:rsidRDefault="00A73BC4" w:rsidP="00A73BC4">
      <w:pPr>
        <w:pStyle w:val="ListParagraph"/>
        <w:spacing w:after="0" w:line="240" w:lineRule="auto"/>
        <w:ind w:left="1298"/>
        <w:rPr>
          <w:rFonts w:ascii="Arial" w:hAnsi="Arial" w:cs="Arial"/>
        </w:rPr>
      </w:pPr>
    </w:p>
    <w:p w14:paraId="59D7245B" w14:textId="77777777" w:rsidR="00A73BC4" w:rsidRDefault="00A73BC4" w:rsidP="00A73BC4">
      <w:pPr>
        <w:pStyle w:val="ListParagraph"/>
        <w:numPr>
          <w:ilvl w:val="4"/>
          <w:numId w:val="1"/>
        </w:numPr>
        <w:spacing w:after="0" w:line="240" w:lineRule="auto"/>
        <w:rPr>
          <w:rFonts w:ascii="Arial" w:hAnsi="Arial" w:cs="Arial"/>
        </w:rPr>
      </w:pPr>
      <w:r w:rsidRPr="00163421">
        <w:rPr>
          <w:rFonts w:ascii="Arial" w:hAnsi="Arial" w:cs="Arial"/>
        </w:rPr>
        <w:t>For a draft plan of subdivision, the Town may require a comprehensive landowner group agreement that sets outs the financial requirements for growth-related infrastructure and community facilities among participating landowners. The agreement will be regarding, but not limited to, fair and equitable cost-sharing for the provision of parks, cash-in-lieu of parkland, roads and municipal services, including any front-ending costs where applicable.</w:t>
      </w:r>
    </w:p>
    <w:p w14:paraId="2D9AA2A8" w14:textId="77777777" w:rsidR="00A73BC4" w:rsidRPr="004C2EF3" w:rsidRDefault="00A73BC4" w:rsidP="00A73BC4">
      <w:pPr>
        <w:spacing w:after="0" w:line="240" w:lineRule="auto"/>
        <w:rPr>
          <w:rFonts w:ascii="Arial" w:hAnsi="Arial" w:cs="Arial"/>
        </w:rPr>
      </w:pPr>
    </w:p>
    <w:p w14:paraId="205EDA94" w14:textId="77777777" w:rsidR="00A73BC4" w:rsidRDefault="00A73BC4" w:rsidP="00A73BC4">
      <w:pPr>
        <w:pStyle w:val="ListParagraph"/>
        <w:numPr>
          <w:ilvl w:val="4"/>
          <w:numId w:val="1"/>
        </w:numPr>
        <w:spacing w:after="0" w:line="240" w:lineRule="auto"/>
        <w:rPr>
          <w:rFonts w:ascii="Arial" w:hAnsi="Arial" w:cs="Arial"/>
        </w:rPr>
      </w:pPr>
      <w:r w:rsidRPr="00163421">
        <w:rPr>
          <w:rFonts w:ascii="Arial" w:hAnsi="Arial" w:cs="Arial"/>
        </w:rPr>
        <w:t>Should it be determined that an individual landowner does not require future infrastructure upgrades and can proceed on existing services, any costs associated with future infrastructure would be evaluated and not unduly placed on said landowner(s) for the purposes of equitable sharing of costs.</w:t>
      </w:r>
    </w:p>
    <w:p w14:paraId="20A188E3" w14:textId="77777777" w:rsidR="00A73BC4" w:rsidRPr="00A73BC4" w:rsidRDefault="00A73BC4" w:rsidP="00A73BC4">
      <w:pPr>
        <w:spacing w:after="0" w:line="240" w:lineRule="auto"/>
        <w:rPr>
          <w:rFonts w:ascii="Arial" w:hAnsi="Arial" w:cs="Arial"/>
        </w:rPr>
      </w:pPr>
    </w:p>
    <w:p w14:paraId="32E22B8E" w14:textId="3A2CF6DF" w:rsidR="007D020B" w:rsidRDefault="007D020B" w:rsidP="007D020B">
      <w:pPr>
        <w:pStyle w:val="ListParagraph"/>
        <w:numPr>
          <w:ilvl w:val="2"/>
          <w:numId w:val="1"/>
        </w:numPr>
        <w:spacing w:after="240"/>
        <w:rPr>
          <w:rFonts w:ascii="Arial" w:hAnsi="Arial" w:cs="Arial"/>
          <w:b/>
          <w:bCs/>
        </w:rPr>
      </w:pPr>
      <w:r w:rsidRPr="00163421">
        <w:rPr>
          <w:rFonts w:ascii="Arial" w:hAnsi="Arial" w:cs="Arial"/>
          <w:b/>
          <w:bCs/>
        </w:rPr>
        <w:t>Community-Wide Design Staging and Sequencing Plan (DSSP)</w:t>
      </w:r>
    </w:p>
    <w:p w14:paraId="6E1933C4" w14:textId="77777777" w:rsidR="006A3095" w:rsidRPr="00163421" w:rsidRDefault="006A3095" w:rsidP="006A3095">
      <w:pPr>
        <w:pStyle w:val="ListParagraph"/>
        <w:spacing w:after="240"/>
        <w:ind w:left="864"/>
        <w:rPr>
          <w:rFonts w:ascii="Arial" w:hAnsi="Arial" w:cs="Arial"/>
          <w:b/>
          <w:bCs/>
        </w:rPr>
      </w:pPr>
    </w:p>
    <w:p w14:paraId="0A8DBDD5" w14:textId="3B42DF80" w:rsidR="007D020B" w:rsidRPr="00163421" w:rsidRDefault="007D020B" w:rsidP="007D020B">
      <w:pPr>
        <w:pStyle w:val="ListParagraph"/>
        <w:numPr>
          <w:ilvl w:val="3"/>
          <w:numId w:val="1"/>
        </w:numPr>
        <w:spacing w:after="240"/>
        <w:ind w:hanging="431"/>
        <w:contextualSpacing w:val="0"/>
        <w:rPr>
          <w:rFonts w:ascii="Arial" w:hAnsi="Arial" w:cs="Arial"/>
        </w:rPr>
      </w:pPr>
      <w:r w:rsidRPr="00163421">
        <w:rPr>
          <w:rFonts w:ascii="Arial" w:hAnsi="Arial" w:cs="Arial"/>
        </w:rPr>
        <w:t>The Community-Wide DSSP will be prepared in a manner consistent with the planning and design vision, goals, objectives and recommendations for the Plan Area</w:t>
      </w:r>
      <w:r w:rsidR="00355FE2">
        <w:rPr>
          <w:rFonts w:ascii="Arial" w:hAnsi="Arial" w:cs="Arial"/>
        </w:rPr>
        <w:t xml:space="preserve"> </w:t>
      </w:r>
      <w:r w:rsidR="00355FE2" w:rsidRPr="00163421">
        <w:rPr>
          <w:rFonts w:ascii="Arial" w:hAnsi="Arial" w:cs="Arial"/>
        </w:rPr>
        <w:t>and the plans</w:t>
      </w:r>
      <w:r w:rsidR="00355FE2">
        <w:rPr>
          <w:rFonts w:ascii="Arial" w:hAnsi="Arial" w:cs="Arial"/>
        </w:rPr>
        <w:t xml:space="preserve"> and </w:t>
      </w:r>
      <w:r w:rsidR="00355FE2" w:rsidRPr="00163421">
        <w:rPr>
          <w:rFonts w:ascii="Arial" w:hAnsi="Arial" w:cs="Arial"/>
        </w:rPr>
        <w:t xml:space="preserve">studies identified in </w:t>
      </w:r>
      <w:r w:rsidR="00355FE2">
        <w:rPr>
          <w:rFonts w:ascii="Arial" w:hAnsi="Arial" w:cs="Arial"/>
        </w:rPr>
        <w:t>Policy 34.2.2.</w:t>
      </w:r>
    </w:p>
    <w:p w14:paraId="28C919F5" w14:textId="57800B55" w:rsidR="007D020B" w:rsidRPr="00163421" w:rsidRDefault="00355FE2" w:rsidP="007D020B">
      <w:pPr>
        <w:pStyle w:val="ListParagraph"/>
        <w:numPr>
          <w:ilvl w:val="3"/>
          <w:numId w:val="1"/>
        </w:numPr>
        <w:spacing w:after="240"/>
        <w:ind w:hanging="431"/>
        <w:contextualSpacing w:val="0"/>
        <w:rPr>
          <w:rFonts w:ascii="Arial" w:hAnsi="Arial" w:cs="Arial"/>
        </w:rPr>
      </w:pPr>
      <w:r>
        <w:rPr>
          <w:rFonts w:ascii="Arial" w:hAnsi="Arial" w:cs="Arial"/>
        </w:rPr>
        <w:t>T</w:t>
      </w:r>
      <w:r w:rsidR="007D020B" w:rsidRPr="00163421">
        <w:rPr>
          <w:rFonts w:ascii="Arial" w:hAnsi="Arial" w:cs="Arial"/>
        </w:rPr>
        <w:t xml:space="preserve">he Community-Wide Development Staging and Sequencing Plan </w:t>
      </w:r>
      <w:r>
        <w:rPr>
          <w:rFonts w:ascii="Arial" w:hAnsi="Arial" w:cs="Arial"/>
        </w:rPr>
        <w:t xml:space="preserve">will be prepared </w:t>
      </w:r>
      <w:r w:rsidR="007D020B" w:rsidRPr="00163421">
        <w:rPr>
          <w:rFonts w:ascii="Arial" w:hAnsi="Arial" w:cs="Arial"/>
        </w:rPr>
        <w:t xml:space="preserve">to the satisfaction of the Town. The phasing plan shall establish phases of development </w:t>
      </w:r>
      <w:r>
        <w:rPr>
          <w:rFonts w:ascii="Arial" w:hAnsi="Arial" w:cs="Arial"/>
        </w:rPr>
        <w:t>for</w:t>
      </w:r>
      <w:r w:rsidR="007D020B" w:rsidRPr="00163421">
        <w:rPr>
          <w:rFonts w:ascii="Arial" w:hAnsi="Arial" w:cs="Arial"/>
        </w:rPr>
        <w:t xml:space="preserve"> the lands and provide the</w:t>
      </w:r>
      <w:r>
        <w:rPr>
          <w:rFonts w:ascii="Arial" w:hAnsi="Arial" w:cs="Arial"/>
        </w:rPr>
        <w:t xml:space="preserve"> general</w:t>
      </w:r>
      <w:r w:rsidR="007D020B" w:rsidRPr="00163421">
        <w:rPr>
          <w:rFonts w:ascii="Arial" w:hAnsi="Arial" w:cs="Arial"/>
        </w:rPr>
        <w:t xml:space="preserve"> staging of construction of public infrastructure and services. The phasing plan shall </w:t>
      </w:r>
      <w:proofErr w:type="gramStart"/>
      <w:r w:rsidR="007D020B" w:rsidRPr="00163421">
        <w:rPr>
          <w:rFonts w:ascii="Arial" w:hAnsi="Arial" w:cs="Arial"/>
        </w:rPr>
        <w:t>take into account</w:t>
      </w:r>
      <w:proofErr w:type="gramEnd"/>
      <w:r w:rsidR="007D020B" w:rsidRPr="00163421">
        <w:rPr>
          <w:rFonts w:ascii="Arial" w:hAnsi="Arial" w:cs="Arial"/>
        </w:rPr>
        <w:t xml:space="preserve"> the responsibility for construction of the public infrastructure and services and shall be considered by the </w:t>
      </w:r>
      <w:r w:rsidR="007E2D6C">
        <w:rPr>
          <w:rFonts w:ascii="Arial" w:hAnsi="Arial" w:cs="Arial"/>
        </w:rPr>
        <w:t>Town</w:t>
      </w:r>
      <w:r w:rsidR="007D020B" w:rsidRPr="00163421">
        <w:rPr>
          <w:rFonts w:ascii="Arial" w:hAnsi="Arial" w:cs="Arial"/>
        </w:rPr>
        <w:t xml:space="preserve"> in recommending plans of subdivision for approval</w:t>
      </w:r>
      <w:r>
        <w:rPr>
          <w:rFonts w:ascii="Arial" w:hAnsi="Arial" w:cs="Arial"/>
        </w:rPr>
        <w:t>.</w:t>
      </w:r>
    </w:p>
    <w:p w14:paraId="79D738EF" w14:textId="5237E3F7" w:rsidR="007D020B" w:rsidRPr="00163421" w:rsidRDefault="007D020B" w:rsidP="007D020B">
      <w:pPr>
        <w:pStyle w:val="ListParagraph"/>
        <w:numPr>
          <w:ilvl w:val="3"/>
          <w:numId w:val="1"/>
        </w:numPr>
        <w:spacing w:after="240"/>
        <w:ind w:hanging="431"/>
        <w:contextualSpacing w:val="0"/>
        <w:rPr>
          <w:rFonts w:ascii="Arial" w:hAnsi="Arial" w:cs="Arial"/>
        </w:rPr>
      </w:pPr>
      <w:r w:rsidRPr="00163421">
        <w:rPr>
          <w:rFonts w:ascii="Arial" w:hAnsi="Arial" w:cs="Arial"/>
        </w:rPr>
        <w:t>A DSSP shall be submitted which describes the staging and sequencing of the following components required for development to occur in the Plan Area in an orderly, timely and cost-effective manner:</w:t>
      </w:r>
    </w:p>
    <w:p w14:paraId="50B01F96" w14:textId="695BF445" w:rsidR="007D020B" w:rsidRDefault="00355FE2" w:rsidP="007D020B">
      <w:pPr>
        <w:pStyle w:val="ListParagraph"/>
        <w:numPr>
          <w:ilvl w:val="4"/>
          <w:numId w:val="1"/>
        </w:numPr>
        <w:spacing w:after="240"/>
        <w:ind w:hanging="431"/>
        <w:contextualSpacing w:val="0"/>
        <w:rPr>
          <w:rFonts w:ascii="Arial" w:hAnsi="Arial" w:cs="Arial"/>
        </w:rPr>
      </w:pPr>
      <w:r>
        <w:rPr>
          <w:rFonts w:ascii="Arial" w:hAnsi="Arial" w:cs="Arial"/>
        </w:rPr>
        <w:t xml:space="preserve">Servicing </w:t>
      </w:r>
      <w:r w:rsidR="007D020B" w:rsidRPr="00163421">
        <w:rPr>
          <w:rFonts w:ascii="Arial" w:hAnsi="Arial" w:cs="Arial"/>
        </w:rPr>
        <w:t>Infrastructure (</w:t>
      </w:r>
      <w:r w:rsidRPr="00163421">
        <w:rPr>
          <w:rFonts w:ascii="Arial" w:hAnsi="Arial" w:cs="Arial"/>
        </w:rPr>
        <w:t>e.g. servicing</w:t>
      </w:r>
      <w:r w:rsidR="007D020B" w:rsidRPr="00163421">
        <w:rPr>
          <w:rFonts w:ascii="Arial" w:hAnsi="Arial" w:cs="Arial"/>
        </w:rPr>
        <w:t xml:space="preserve"> infrastructure</w:t>
      </w:r>
      <w:r>
        <w:rPr>
          <w:rFonts w:ascii="Arial" w:hAnsi="Arial" w:cs="Arial"/>
        </w:rPr>
        <w:t>, waste water,</w:t>
      </w:r>
      <w:r w:rsidR="007D020B" w:rsidRPr="00163421">
        <w:rPr>
          <w:rFonts w:ascii="Arial" w:hAnsi="Arial" w:cs="Arial"/>
        </w:rPr>
        <w:t xml:space="preserve"> stormwater management facilities and public utilities);</w:t>
      </w:r>
    </w:p>
    <w:p w14:paraId="06EFD934" w14:textId="77777777" w:rsidR="00355FE2" w:rsidRDefault="00355FE2" w:rsidP="00355FE2">
      <w:pPr>
        <w:pStyle w:val="ListParagraph"/>
        <w:numPr>
          <w:ilvl w:val="4"/>
          <w:numId w:val="1"/>
        </w:numPr>
        <w:spacing w:after="240"/>
        <w:ind w:hanging="431"/>
        <w:contextualSpacing w:val="0"/>
        <w:rPr>
          <w:rFonts w:ascii="Arial" w:hAnsi="Arial" w:cs="Arial"/>
        </w:rPr>
      </w:pPr>
      <w:r>
        <w:rPr>
          <w:rFonts w:ascii="Arial" w:hAnsi="Arial" w:cs="Arial"/>
        </w:rPr>
        <w:t xml:space="preserve">Transportation Infrastructure including new collector road network and connections to </w:t>
      </w:r>
      <w:r w:rsidRPr="00355FE2">
        <w:rPr>
          <w:rFonts w:ascii="Arial" w:hAnsi="Arial" w:cs="Arial"/>
        </w:rPr>
        <w:t>Highway 50, Emil Kolb Parkway, Columbia Way and Duffy’s Lane</w:t>
      </w:r>
      <w:r>
        <w:rPr>
          <w:rFonts w:ascii="Arial" w:hAnsi="Arial" w:cs="Arial"/>
        </w:rPr>
        <w:t>;</w:t>
      </w:r>
    </w:p>
    <w:p w14:paraId="06986F5D" w14:textId="2DC15D4A" w:rsidR="00355FE2" w:rsidRPr="00355FE2" w:rsidRDefault="00355FE2" w:rsidP="00355FE2">
      <w:pPr>
        <w:pStyle w:val="ListParagraph"/>
        <w:numPr>
          <w:ilvl w:val="4"/>
          <w:numId w:val="1"/>
        </w:numPr>
        <w:spacing w:after="240"/>
        <w:ind w:hanging="431"/>
        <w:contextualSpacing w:val="0"/>
        <w:rPr>
          <w:rFonts w:ascii="Arial" w:hAnsi="Arial" w:cs="Arial"/>
        </w:rPr>
      </w:pPr>
      <w:r>
        <w:rPr>
          <w:rFonts w:ascii="Arial" w:hAnsi="Arial" w:cs="Arial"/>
        </w:rPr>
        <w:t xml:space="preserve">Potential public transportation </w:t>
      </w:r>
      <w:r w:rsidRPr="00355FE2">
        <w:rPr>
          <w:rFonts w:ascii="Arial" w:hAnsi="Arial" w:cs="Arial"/>
        </w:rPr>
        <w:t xml:space="preserve">(e.g. transit </w:t>
      </w:r>
      <w:r>
        <w:rPr>
          <w:rFonts w:ascii="Arial" w:hAnsi="Arial" w:cs="Arial"/>
        </w:rPr>
        <w:t>routes</w:t>
      </w:r>
      <w:r w:rsidRPr="00355FE2">
        <w:rPr>
          <w:rFonts w:ascii="Arial" w:hAnsi="Arial" w:cs="Arial"/>
        </w:rPr>
        <w:t xml:space="preserve"> and location of stops);</w:t>
      </w:r>
    </w:p>
    <w:p w14:paraId="5E6FC5D3" w14:textId="5F9AD1B5" w:rsidR="00355FE2" w:rsidRPr="00163421" w:rsidRDefault="00355FE2" w:rsidP="007D020B">
      <w:pPr>
        <w:pStyle w:val="ListParagraph"/>
        <w:numPr>
          <w:ilvl w:val="4"/>
          <w:numId w:val="1"/>
        </w:numPr>
        <w:spacing w:after="240"/>
        <w:ind w:hanging="431"/>
        <w:contextualSpacing w:val="0"/>
        <w:rPr>
          <w:rFonts w:ascii="Arial" w:hAnsi="Arial" w:cs="Arial"/>
        </w:rPr>
      </w:pPr>
      <w:r>
        <w:rPr>
          <w:rFonts w:ascii="Arial" w:hAnsi="Arial" w:cs="Arial"/>
        </w:rPr>
        <w:t>Approximate unit yields and population projections;</w:t>
      </w:r>
    </w:p>
    <w:p w14:paraId="6D29EE1F" w14:textId="434BA30B" w:rsidR="007D020B" w:rsidRDefault="007D020B" w:rsidP="007D020B">
      <w:pPr>
        <w:pStyle w:val="ListParagraph"/>
        <w:numPr>
          <w:ilvl w:val="4"/>
          <w:numId w:val="1"/>
        </w:numPr>
        <w:spacing w:after="240"/>
        <w:ind w:hanging="431"/>
        <w:contextualSpacing w:val="0"/>
        <w:rPr>
          <w:rFonts w:ascii="Arial" w:hAnsi="Arial" w:cs="Arial"/>
        </w:rPr>
      </w:pPr>
      <w:r w:rsidRPr="00163421">
        <w:rPr>
          <w:rFonts w:ascii="Arial" w:hAnsi="Arial" w:cs="Arial"/>
        </w:rPr>
        <w:t>Community facilities (e.g. public parks, pathways and trail networks);</w:t>
      </w:r>
      <w:r w:rsidR="00355FE2">
        <w:rPr>
          <w:rFonts w:ascii="Arial" w:hAnsi="Arial" w:cs="Arial"/>
        </w:rPr>
        <w:t xml:space="preserve"> and</w:t>
      </w:r>
    </w:p>
    <w:p w14:paraId="6070081E" w14:textId="5E941C61" w:rsidR="00355FE2" w:rsidRPr="00355FE2" w:rsidRDefault="00355FE2" w:rsidP="00355FE2">
      <w:pPr>
        <w:pStyle w:val="ListParagraph"/>
        <w:numPr>
          <w:ilvl w:val="4"/>
          <w:numId w:val="1"/>
        </w:numPr>
        <w:spacing w:after="240"/>
        <w:ind w:hanging="431"/>
        <w:contextualSpacing w:val="0"/>
        <w:rPr>
          <w:rFonts w:ascii="Arial" w:hAnsi="Arial" w:cs="Arial"/>
        </w:rPr>
      </w:pPr>
      <w:r w:rsidRPr="00163421">
        <w:rPr>
          <w:rFonts w:ascii="Arial" w:hAnsi="Arial" w:cs="Arial"/>
        </w:rPr>
        <w:t>Schools</w:t>
      </w:r>
      <w:r>
        <w:rPr>
          <w:rFonts w:ascii="Arial" w:hAnsi="Arial" w:cs="Arial"/>
        </w:rPr>
        <w:t>;</w:t>
      </w:r>
    </w:p>
    <w:p w14:paraId="230A8712" w14:textId="7CBBBCDC" w:rsidR="00C346AC" w:rsidRPr="00C346AC" w:rsidRDefault="00C346AC" w:rsidP="00C346AC">
      <w:pPr>
        <w:pStyle w:val="ListParagraph"/>
        <w:numPr>
          <w:ilvl w:val="3"/>
          <w:numId w:val="1"/>
        </w:numPr>
        <w:spacing w:after="240"/>
        <w:ind w:hanging="431"/>
        <w:contextualSpacing w:val="0"/>
        <w:rPr>
          <w:rFonts w:ascii="Arial" w:hAnsi="Arial" w:cs="Arial"/>
        </w:rPr>
      </w:pPr>
      <w:r w:rsidRPr="00C346AC">
        <w:rPr>
          <w:rFonts w:ascii="Arial" w:hAnsi="Arial" w:cs="Arial"/>
        </w:rPr>
        <w:t>Future draft plans of subdivision will be required to submit Addendums Letters to the DSSP which provide updates to the timing of infrastructure, population projections and the other above noted criteria as required to satisfaction of the Town.</w:t>
      </w:r>
    </w:p>
    <w:p w14:paraId="7C4D6ECA" w14:textId="5986CA44" w:rsidR="007D020B" w:rsidRDefault="007D020B" w:rsidP="007D020B">
      <w:pPr>
        <w:pStyle w:val="ListParagraph"/>
        <w:numPr>
          <w:ilvl w:val="3"/>
          <w:numId w:val="1"/>
        </w:numPr>
        <w:spacing w:after="240"/>
        <w:ind w:hanging="431"/>
        <w:contextualSpacing w:val="0"/>
        <w:rPr>
          <w:rFonts w:ascii="Arial" w:hAnsi="Arial" w:cs="Arial"/>
        </w:rPr>
      </w:pPr>
      <w:r w:rsidRPr="00163421">
        <w:rPr>
          <w:rFonts w:ascii="Arial" w:hAnsi="Arial" w:cs="Arial"/>
        </w:rPr>
        <w:t>All new development within the Secondary Plan area shall proceed based on the sequential extension of full municipal services through the Regional and Municipal capital works programs and plans of subdivision.</w:t>
      </w:r>
    </w:p>
    <w:p w14:paraId="3C5CACC1" w14:textId="4AA5340B" w:rsidR="007D020B" w:rsidRPr="00163421" w:rsidRDefault="007D020B" w:rsidP="007D020B">
      <w:pPr>
        <w:pStyle w:val="ListParagraph"/>
        <w:numPr>
          <w:ilvl w:val="3"/>
          <w:numId w:val="1"/>
        </w:numPr>
        <w:spacing w:after="240"/>
        <w:ind w:hanging="431"/>
        <w:contextualSpacing w:val="0"/>
        <w:rPr>
          <w:rFonts w:ascii="Arial" w:hAnsi="Arial" w:cs="Arial"/>
        </w:rPr>
      </w:pPr>
      <w:r w:rsidRPr="00163421">
        <w:rPr>
          <w:rFonts w:ascii="Arial" w:hAnsi="Arial" w:cs="Arial"/>
        </w:rPr>
        <w:t>Private front-end construction of water and wastewater services to accommodate development ahead of the Region's planned implementation may be considered as part of development applications in consultation with and to the satisfaction of the Region.</w:t>
      </w:r>
    </w:p>
    <w:p w14:paraId="51271621" w14:textId="00AC015A" w:rsidR="007D020B" w:rsidRPr="00163421" w:rsidRDefault="007D020B" w:rsidP="007D020B">
      <w:pPr>
        <w:pStyle w:val="ListParagraph"/>
        <w:numPr>
          <w:ilvl w:val="3"/>
          <w:numId w:val="1"/>
        </w:numPr>
        <w:spacing w:after="240"/>
        <w:ind w:hanging="431"/>
        <w:contextualSpacing w:val="0"/>
        <w:rPr>
          <w:rFonts w:ascii="Arial" w:hAnsi="Arial" w:cs="Arial"/>
        </w:rPr>
      </w:pPr>
      <w:r w:rsidRPr="00163421">
        <w:rPr>
          <w:rFonts w:ascii="Arial" w:hAnsi="Arial" w:cs="Arial"/>
        </w:rPr>
        <w:lastRenderedPageBreak/>
        <w:t>Approval of development applications shall be conditional upon commitments from the appropriate authorities and the proponents of development to the timing and funding of the required road and transportation facilities, parks and community facilities. These works shall be provided for in the subdivision and site plan agreements. Phasing of the development, based on the completion of the external road works, may be</w:t>
      </w:r>
      <w:r w:rsidR="007E2D6C">
        <w:rPr>
          <w:rFonts w:ascii="Arial" w:hAnsi="Arial" w:cs="Arial"/>
        </w:rPr>
        <w:t xml:space="preserve"> deemed necessary</w:t>
      </w:r>
      <w:r w:rsidRPr="00163421">
        <w:rPr>
          <w:rFonts w:ascii="Arial" w:hAnsi="Arial" w:cs="Arial"/>
        </w:rPr>
        <w:t xml:space="preserve"> by the Municipality.  </w:t>
      </w:r>
    </w:p>
    <w:p w14:paraId="13C763C4" w14:textId="7323258E" w:rsidR="007D020B" w:rsidRPr="00163421" w:rsidRDefault="007D020B" w:rsidP="007D020B">
      <w:pPr>
        <w:pStyle w:val="ListParagraph"/>
        <w:numPr>
          <w:ilvl w:val="3"/>
          <w:numId w:val="1"/>
        </w:numPr>
        <w:spacing w:after="240"/>
        <w:ind w:hanging="431"/>
        <w:contextualSpacing w:val="0"/>
        <w:rPr>
          <w:rFonts w:ascii="Arial" w:hAnsi="Arial" w:cs="Arial"/>
        </w:rPr>
      </w:pPr>
      <w:r w:rsidRPr="00163421">
        <w:rPr>
          <w:rFonts w:ascii="Arial" w:hAnsi="Arial" w:cs="Arial"/>
        </w:rPr>
        <w:t>Approval of development applications shall also be conditional upon commitments from the appropriate authorities and the proponents of development to the timing and funding of required stormwater management, sanitary sewer and water supply facilities. These works shall be provided for in subdivision and site plan agreements. Phasing of development, based on the completion of external sewer and water services, may be implemented if required by the Municipality.</w:t>
      </w:r>
    </w:p>
    <w:p w14:paraId="5168C240" w14:textId="75029BCB" w:rsidR="007D020B" w:rsidRPr="00163421" w:rsidRDefault="007D020B" w:rsidP="007D020B">
      <w:pPr>
        <w:pStyle w:val="ListParagraph"/>
        <w:numPr>
          <w:ilvl w:val="3"/>
          <w:numId w:val="1"/>
        </w:numPr>
        <w:spacing w:after="240"/>
        <w:ind w:hanging="431"/>
        <w:contextualSpacing w:val="0"/>
        <w:rPr>
          <w:rFonts w:ascii="Arial" w:hAnsi="Arial" w:cs="Arial"/>
        </w:rPr>
      </w:pPr>
      <w:r w:rsidRPr="00163421">
        <w:rPr>
          <w:rFonts w:ascii="Arial" w:hAnsi="Arial" w:cs="Arial"/>
        </w:rPr>
        <w:t xml:space="preserve">An individual owner may be exempted from the preparation of </w:t>
      </w:r>
      <w:r w:rsidR="007E2D6C">
        <w:rPr>
          <w:rFonts w:ascii="Arial" w:hAnsi="Arial" w:cs="Arial"/>
        </w:rPr>
        <w:t>a</w:t>
      </w:r>
      <w:r w:rsidRPr="00163421">
        <w:rPr>
          <w:rFonts w:ascii="Arial" w:hAnsi="Arial" w:cs="Arial"/>
        </w:rPr>
        <w:t xml:space="preserve"> DSSP </w:t>
      </w:r>
      <w:r w:rsidR="007E2D6C">
        <w:rPr>
          <w:rFonts w:ascii="Arial" w:hAnsi="Arial" w:cs="Arial"/>
        </w:rPr>
        <w:t xml:space="preserve">addendum </w:t>
      </w:r>
      <w:r w:rsidRPr="00163421">
        <w:rPr>
          <w:rFonts w:ascii="Arial" w:hAnsi="Arial" w:cs="Arial"/>
        </w:rPr>
        <w:t xml:space="preserve">if it is determined that their lands can proceed </w:t>
      </w:r>
      <w:proofErr w:type="gramStart"/>
      <w:r w:rsidRPr="00163421">
        <w:rPr>
          <w:rFonts w:ascii="Arial" w:hAnsi="Arial" w:cs="Arial"/>
        </w:rPr>
        <w:t>on the basis of</w:t>
      </w:r>
      <w:proofErr w:type="gramEnd"/>
      <w:r w:rsidRPr="00163421">
        <w:rPr>
          <w:rFonts w:ascii="Arial" w:hAnsi="Arial" w:cs="Arial"/>
        </w:rPr>
        <w:t xml:space="preserve"> existing infrastructure, community facilities or infrastructure and community facilities to be delivered as a condition of development, to the satisfaction of the Town.</w:t>
      </w:r>
    </w:p>
    <w:p w14:paraId="4B34D7F6" w14:textId="30EF6CE8" w:rsidR="007D020B" w:rsidRPr="00163421" w:rsidRDefault="007D020B" w:rsidP="007D020B">
      <w:pPr>
        <w:pStyle w:val="ListParagraph"/>
        <w:numPr>
          <w:ilvl w:val="3"/>
          <w:numId w:val="1"/>
        </w:numPr>
        <w:spacing w:after="240"/>
        <w:ind w:hanging="431"/>
        <w:contextualSpacing w:val="0"/>
        <w:rPr>
          <w:rFonts w:ascii="Arial" w:hAnsi="Arial" w:cs="Arial"/>
        </w:rPr>
      </w:pPr>
      <w:r w:rsidRPr="00163421">
        <w:rPr>
          <w:rFonts w:ascii="Arial" w:hAnsi="Arial" w:cs="Arial"/>
        </w:rPr>
        <w:t xml:space="preserve">The Community-Wide DSSP will </w:t>
      </w:r>
      <w:r w:rsidR="007E2D6C">
        <w:rPr>
          <w:rFonts w:ascii="Arial" w:hAnsi="Arial" w:cs="Arial"/>
        </w:rPr>
        <w:t>identify</w:t>
      </w:r>
      <w:r w:rsidRPr="00163421">
        <w:rPr>
          <w:rFonts w:ascii="Arial" w:hAnsi="Arial" w:cs="Arial"/>
        </w:rPr>
        <w:t xml:space="preserve"> </w:t>
      </w:r>
      <w:r w:rsidR="007E2D6C">
        <w:rPr>
          <w:rFonts w:ascii="Arial" w:hAnsi="Arial" w:cs="Arial"/>
        </w:rPr>
        <w:t>the</w:t>
      </w:r>
      <w:r w:rsidRPr="00163421">
        <w:rPr>
          <w:rFonts w:ascii="Arial" w:hAnsi="Arial" w:cs="Arial"/>
        </w:rPr>
        <w:t xml:space="preserve"> collector roads and their associated transportation-related infrastructure, as identified on Schedule C-9 of this Plan, are constructed as necessary, as development progresses throughout the Plan Area.   </w:t>
      </w:r>
    </w:p>
    <w:p w14:paraId="56C51E92" w14:textId="2DCCA40A" w:rsidR="007D020B" w:rsidRPr="00163421" w:rsidRDefault="007D020B" w:rsidP="007D020B">
      <w:pPr>
        <w:pStyle w:val="ListParagraph"/>
        <w:numPr>
          <w:ilvl w:val="3"/>
          <w:numId w:val="1"/>
        </w:numPr>
        <w:spacing w:after="240"/>
        <w:ind w:hanging="431"/>
        <w:contextualSpacing w:val="0"/>
        <w:rPr>
          <w:rFonts w:ascii="Arial" w:hAnsi="Arial" w:cs="Arial"/>
        </w:rPr>
      </w:pPr>
      <w:r w:rsidRPr="00163421">
        <w:rPr>
          <w:rFonts w:ascii="Arial" w:hAnsi="Arial" w:cs="Arial"/>
        </w:rPr>
        <w:t>The Community-Wide DSSP will specifically address the timely construction, reconstruction, or improvement of the roads as specified above and their associated intersections, subject to completion of any environmental assessments, as necessary.  Minor deviations from the road network depicted on Schedule C-9 will be permitted without amendment to this Plan or to the Community-Wide DSSP.</w:t>
      </w:r>
    </w:p>
    <w:p w14:paraId="66237EAF" w14:textId="6484CCE0" w:rsidR="007D020B" w:rsidRPr="00163421" w:rsidRDefault="007D020B" w:rsidP="007D020B">
      <w:pPr>
        <w:pStyle w:val="ListParagraph"/>
        <w:numPr>
          <w:ilvl w:val="3"/>
          <w:numId w:val="1"/>
        </w:numPr>
        <w:spacing w:after="240"/>
        <w:ind w:hanging="431"/>
        <w:contextualSpacing w:val="0"/>
        <w:rPr>
          <w:rFonts w:ascii="Arial" w:hAnsi="Arial" w:cs="Arial"/>
        </w:rPr>
      </w:pPr>
      <w:r w:rsidRPr="00163421">
        <w:rPr>
          <w:rFonts w:ascii="Arial" w:hAnsi="Arial" w:cs="Arial"/>
        </w:rPr>
        <w:t>The DSSP shall provide a breakdown of the anticipated range and mix of dwelling</w:t>
      </w:r>
      <w:r w:rsidR="004C2EF3">
        <w:rPr>
          <w:rFonts w:ascii="Arial" w:hAnsi="Arial" w:cs="Arial"/>
        </w:rPr>
        <w:t xml:space="preserve"> units</w:t>
      </w:r>
      <w:r w:rsidRPr="00163421">
        <w:rPr>
          <w:rFonts w:ascii="Arial" w:hAnsi="Arial" w:cs="Arial"/>
        </w:rPr>
        <w:t>, density and the projected population yield for each of the residential designations in the Plan Area and anticipated non-residential/mixed uses within the Plan Area. Minor adjustments to the number of housing units in the specific sub-areas will be permitted without the need for an amendment to the Community-Wide DSSP.</w:t>
      </w:r>
    </w:p>
    <w:p w14:paraId="307CC138" w14:textId="6FB2E02C" w:rsidR="007D020B" w:rsidRPr="00163421" w:rsidRDefault="007D020B" w:rsidP="007D020B">
      <w:pPr>
        <w:pStyle w:val="ListParagraph"/>
        <w:numPr>
          <w:ilvl w:val="3"/>
          <w:numId w:val="1"/>
        </w:numPr>
        <w:spacing w:after="240"/>
        <w:ind w:hanging="431"/>
        <w:contextualSpacing w:val="0"/>
        <w:rPr>
          <w:rFonts w:ascii="Arial" w:hAnsi="Arial" w:cs="Arial"/>
        </w:rPr>
      </w:pPr>
      <w:r w:rsidRPr="00163421">
        <w:rPr>
          <w:rFonts w:ascii="Arial" w:hAnsi="Arial" w:cs="Arial"/>
        </w:rPr>
        <w:t>The DSSP shall address the timely construction, reconstruction, or improvement of the roads mentioned above as required for timely delivery of development</w:t>
      </w:r>
      <w:r w:rsidR="004C2EF3">
        <w:rPr>
          <w:rFonts w:ascii="Arial" w:hAnsi="Arial" w:cs="Arial"/>
        </w:rPr>
        <w:t xml:space="preserve"> phases</w:t>
      </w:r>
      <w:r w:rsidRPr="00163421">
        <w:rPr>
          <w:rFonts w:ascii="Arial" w:hAnsi="Arial" w:cs="Arial"/>
        </w:rPr>
        <w:t xml:space="preserve">. The road network depicted on Schedule </w:t>
      </w:r>
      <w:r w:rsidR="004C2EF3">
        <w:rPr>
          <w:rFonts w:ascii="Arial" w:hAnsi="Arial" w:cs="Arial"/>
        </w:rPr>
        <w:t>C-9</w:t>
      </w:r>
      <w:r w:rsidRPr="00163421">
        <w:rPr>
          <w:rFonts w:ascii="Arial" w:hAnsi="Arial" w:cs="Arial"/>
        </w:rPr>
        <w:t xml:space="preserve"> is conceptual and is permitted to be </w:t>
      </w:r>
      <w:r w:rsidR="004C2EF3">
        <w:rPr>
          <w:rFonts w:ascii="Arial" w:hAnsi="Arial" w:cs="Arial"/>
        </w:rPr>
        <w:t xml:space="preserve">minorly </w:t>
      </w:r>
      <w:r w:rsidRPr="00163421">
        <w:rPr>
          <w:rFonts w:ascii="Arial" w:hAnsi="Arial" w:cs="Arial"/>
        </w:rPr>
        <w:t>altered without amendment to the Secondary Plan.</w:t>
      </w:r>
    </w:p>
    <w:p w14:paraId="4C61A11A" w14:textId="207CDC40" w:rsidR="006A3095" w:rsidRPr="00C346AC" w:rsidRDefault="007D020B" w:rsidP="00C346AC">
      <w:pPr>
        <w:pStyle w:val="ListParagraph"/>
        <w:numPr>
          <w:ilvl w:val="3"/>
          <w:numId w:val="1"/>
        </w:numPr>
        <w:spacing w:after="240"/>
        <w:ind w:hanging="431"/>
        <w:contextualSpacing w:val="0"/>
        <w:rPr>
          <w:rFonts w:ascii="Arial" w:hAnsi="Arial" w:cs="Arial"/>
        </w:rPr>
      </w:pPr>
      <w:r w:rsidRPr="00163421">
        <w:rPr>
          <w:rFonts w:ascii="Arial" w:hAnsi="Arial" w:cs="Arial"/>
        </w:rPr>
        <w:t>The DSSP shall provide an approximate schedule of the provision of community facilities, parks and schools.</w:t>
      </w:r>
    </w:p>
    <w:p w14:paraId="29B7BC24" w14:textId="77777777" w:rsidR="006A3095" w:rsidRPr="00163421" w:rsidRDefault="006A3095" w:rsidP="006A3095">
      <w:pPr>
        <w:pStyle w:val="ListParagraph"/>
        <w:spacing w:after="240"/>
        <w:ind w:left="1296"/>
        <w:rPr>
          <w:rFonts w:ascii="Arial" w:hAnsi="Arial" w:cs="Arial"/>
        </w:rPr>
      </w:pPr>
    </w:p>
    <w:p w14:paraId="1F61E6E0" w14:textId="4D1A4254" w:rsidR="008B00BF" w:rsidRDefault="00146A30" w:rsidP="008B00BF">
      <w:pPr>
        <w:pStyle w:val="ListParagraph"/>
        <w:numPr>
          <w:ilvl w:val="2"/>
          <w:numId w:val="1"/>
        </w:numPr>
        <w:spacing w:after="240"/>
        <w:rPr>
          <w:rFonts w:ascii="Arial" w:hAnsi="Arial" w:cs="Arial"/>
          <w:b/>
          <w:bCs/>
        </w:rPr>
      </w:pPr>
      <w:r>
        <w:rPr>
          <w:rFonts w:ascii="Arial" w:hAnsi="Arial" w:cs="Arial"/>
          <w:b/>
          <w:bCs/>
        </w:rPr>
        <w:t>Existing Uses and Land Use Pattern</w:t>
      </w:r>
    </w:p>
    <w:p w14:paraId="336A8814" w14:textId="77777777" w:rsidR="004C2EF3" w:rsidRPr="00163421" w:rsidRDefault="004C2EF3" w:rsidP="004C2EF3">
      <w:pPr>
        <w:pStyle w:val="ListParagraph"/>
        <w:spacing w:after="240"/>
        <w:ind w:left="864"/>
        <w:rPr>
          <w:rFonts w:ascii="Arial" w:hAnsi="Arial" w:cs="Arial"/>
          <w:b/>
          <w:bCs/>
        </w:rPr>
      </w:pPr>
    </w:p>
    <w:p w14:paraId="5DBFC6DE" w14:textId="0DF97591" w:rsidR="008B00BF" w:rsidRDefault="008B00BF" w:rsidP="008B00BF">
      <w:pPr>
        <w:pStyle w:val="ListParagraph"/>
        <w:numPr>
          <w:ilvl w:val="3"/>
          <w:numId w:val="1"/>
        </w:numPr>
        <w:spacing w:after="240"/>
        <w:ind w:left="1293" w:hanging="431"/>
        <w:contextualSpacing w:val="0"/>
        <w:rPr>
          <w:rFonts w:ascii="Arial" w:hAnsi="Arial" w:cs="Arial"/>
        </w:rPr>
      </w:pPr>
      <w:r w:rsidRPr="00163421">
        <w:rPr>
          <w:rFonts w:ascii="Arial" w:hAnsi="Arial" w:cs="Arial"/>
        </w:rPr>
        <w:lastRenderedPageBreak/>
        <w:t>The provisions of the Official Plan regarding implementation shall apply to the Bolton North Hill Secondary Plan.</w:t>
      </w:r>
    </w:p>
    <w:p w14:paraId="58BA873A" w14:textId="7332D2D4" w:rsidR="00146A30" w:rsidRPr="00146A30" w:rsidRDefault="00146A30" w:rsidP="00146A30">
      <w:pPr>
        <w:pStyle w:val="ListParagraph"/>
        <w:numPr>
          <w:ilvl w:val="3"/>
          <w:numId w:val="1"/>
        </w:numPr>
        <w:spacing w:after="240"/>
        <w:ind w:left="1293" w:hanging="431"/>
        <w:contextualSpacing w:val="0"/>
        <w:rPr>
          <w:rFonts w:ascii="Arial" w:hAnsi="Arial" w:cs="Arial"/>
        </w:rPr>
      </w:pPr>
      <w:r w:rsidRPr="00163421">
        <w:rPr>
          <w:rFonts w:ascii="Arial" w:hAnsi="Arial" w:cs="Arial"/>
        </w:rPr>
        <w:t xml:space="preserve">Notwithstanding any of the policies of the Bolton North Hill Secondary Plan, any previous approvals or existing uses which do not conform to the policies of this Secondary Plan are permitted to continue. Redevelopment of legal non-conforming uses to those that are consistent with the objectives and policies of the Bolton North Hill Secondary Plan shall be encouraged. </w:t>
      </w:r>
    </w:p>
    <w:p w14:paraId="3E03A9DC" w14:textId="01FE544D" w:rsidR="008B00BF" w:rsidRPr="00163421" w:rsidRDefault="008B00BF" w:rsidP="008B00BF">
      <w:pPr>
        <w:pStyle w:val="ListParagraph"/>
        <w:numPr>
          <w:ilvl w:val="3"/>
          <w:numId w:val="1"/>
        </w:numPr>
        <w:spacing w:after="240"/>
        <w:ind w:left="1293" w:hanging="431"/>
        <w:contextualSpacing w:val="0"/>
        <w:rPr>
          <w:rFonts w:ascii="Arial" w:hAnsi="Arial" w:cs="Arial"/>
        </w:rPr>
      </w:pPr>
      <w:r w:rsidRPr="00163421">
        <w:rPr>
          <w:rFonts w:ascii="Arial" w:hAnsi="Arial" w:cs="Arial"/>
        </w:rPr>
        <w:t>The land use pattern shown on Schedule C-9 is considered conceptual and is permitted to be adjusted during subsequent planning applications to the satisfaction of Town Staff. Minor adjustments to land use designation boundaries and the location of streets may be permitted through the subdivision or site plan approval process, while accounting for such matters as the preservation of environmental features, stormwater management requirements, heritage resources, the provision of full urban services, detailed land use relationships and street patterns. These alterations will not require an amendment to this Plan provided the overall intent of the Plan is maintained.</w:t>
      </w:r>
    </w:p>
    <w:sectPr w:rsidR="008B00BF" w:rsidRPr="00163421" w:rsidSect="00081C1A">
      <w:headerReference w:type="even" r:id="rId8"/>
      <w:headerReference w:type="default" r:id="rId9"/>
      <w:footerReference w:type="even" r:id="rId10"/>
      <w:footerReference w:type="default" r:id="rId11"/>
      <w:footerReference w:type="first" r:id="rId12"/>
      <w:pgSz w:w="12240" w:h="15840"/>
      <w:pgMar w:top="172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6CC55" w14:textId="77777777" w:rsidR="00280B2C" w:rsidRDefault="00280B2C" w:rsidP="007A321C">
      <w:pPr>
        <w:spacing w:after="0" w:line="240" w:lineRule="auto"/>
      </w:pPr>
      <w:r>
        <w:separator/>
      </w:r>
    </w:p>
  </w:endnote>
  <w:endnote w:type="continuationSeparator" w:id="0">
    <w:p w14:paraId="6D4C2FCA" w14:textId="77777777" w:rsidR="00280B2C" w:rsidRDefault="00280B2C" w:rsidP="007A321C">
      <w:pPr>
        <w:spacing w:after="0" w:line="240" w:lineRule="auto"/>
      </w:pPr>
      <w:r>
        <w:continuationSeparator/>
      </w:r>
    </w:p>
  </w:endnote>
  <w:endnote w:type="continuationNotice" w:id="1">
    <w:p w14:paraId="05F96B8A" w14:textId="77777777" w:rsidR="00280B2C" w:rsidRDefault="00280B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Univers">
    <w:panose1 w:val="020B0503020202020204"/>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0A04F" w14:textId="3ED8B76D" w:rsidR="002E0223" w:rsidRPr="002E0223" w:rsidRDefault="00000000" w:rsidP="002E0223">
    <w:pPr>
      <w:pStyle w:val="Footer"/>
      <w:tabs>
        <w:tab w:val="clear" w:pos="4680"/>
      </w:tabs>
      <w:rPr>
        <w:rFonts w:ascii="Arial Narrow" w:hAnsi="Arial Narrow"/>
        <w:noProof/>
        <w:color w:val="595959" w:themeColor="text1" w:themeTint="A6"/>
      </w:rPr>
    </w:pPr>
    <w:sdt>
      <w:sdtPr>
        <w:rPr>
          <w:rFonts w:ascii="Arial Narrow" w:hAnsi="Arial Narrow"/>
        </w:rPr>
        <w:id w:val="-277494507"/>
        <w:docPartObj>
          <w:docPartGallery w:val="Page Numbers (Bottom of Page)"/>
          <w:docPartUnique/>
        </w:docPartObj>
      </w:sdtPr>
      <w:sdtEndPr>
        <w:rPr>
          <w:noProof/>
        </w:rPr>
      </w:sdtEndPr>
      <w:sdtContent>
        <w:r w:rsidR="002E0223" w:rsidRPr="008E02B7">
          <w:rPr>
            <w:rFonts w:ascii="Arial Narrow" w:hAnsi="Arial Narrow"/>
            <w:color w:val="5F6369"/>
          </w:rPr>
          <w:t xml:space="preserve">Page </w:t>
        </w:r>
        <w:r w:rsidR="002E0223" w:rsidRPr="008E02B7">
          <w:rPr>
            <w:rFonts w:ascii="Arial Narrow" w:hAnsi="Arial Narrow"/>
            <w:color w:val="5F6369"/>
          </w:rPr>
          <w:fldChar w:fldCharType="begin"/>
        </w:r>
        <w:r w:rsidR="002E0223" w:rsidRPr="004B5BCB">
          <w:rPr>
            <w:rFonts w:ascii="Univers" w:hAnsi="Univers"/>
            <w:color w:val="595959" w:themeColor="text1" w:themeTint="A6"/>
            <w:sz w:val="20"/>
            <w:szCs w:val="20"/>
          </w:rPr>
          <w:instrText xml:space="preserve"> PAGE   \* MERGEFORMAT </w:instrText>
        </w:r>
        <w:r w:rsidR="002E0223" w:rsidRPr="008E02B7">
          <w:rPr>
            <w:rFonts w:ascii="Arial Narrow" w:hAnsi="Arial Narrow"/>
            <w:color w:val="5F6369"/>
          </w:rPr>
          <w:fldChar w:fldCharType="separate"/>
        </w:r>
        <w:r w:rsidR="002E0223">
          <w:rPr>
            <w:rFonts w:ascii="Arial Narrow" w:hAnsi="Arial Narrow"/>
            <w:color w:val="5F6369"/>
          </w:rPr>
          <w:t>2</w:t>
        </w:r>
        <w:r w:rsidR="002E0223" w:rsidRPr="008E02B7">
          <w:rPr>
            <w:rFonts w:ascii="Arial Narrow" w:hAnsi="Arial Narrow"/>
            <w:noProof/>
            <w:color w:val="5F6369"/>
          </w:rPr>
          <w:fldChar w:fldCharType="end"/>
        </w:r>
      </w:sdtContent>
    </w:sdt>
    <w:r w:rsidR="002E0223">
      <w:rPr>
        <w:rFonts w:ascii="Arial Narrow" w:hAnsi="Arial Narrow"/>
        <w:color w:val="5F6369"/>
      </w:rPr>
      <w:t xml:space="preserve"> | OPA #, Attachment #</w:t>
    </w:r>
    <w:r w:rsidR="002E0223">
      <w:rPr>
        <w:rFonts w:ascii="Arial Narrow" w:hAnsi="Arial Narrow"/>
        <w:noProof/>
      </w:rPr>
      <w:tab/>
    </w:r>
    <w:r w:rsidR="002E0223">
      <w:rPr>
        <w:rFonts w:ascii="Arial Narrow" w:hAnsi="Arial Narrow"/>
        <w:noProof/>
        <w:color w:val="595959" w:themeColor="text1" w:themeTint="A6"/>
      </w:rPr>
      <w:t xml:space="preserve">Part H: </w:t>
    </w:r>
    <w:r w:rsidR="002E0223">
      <w:rPr>
        <w:rFonts w:ascii="Arial Narrow" w:hAnsi="Arial Narrow"/>
        <w:color w:val="5F6369"/>
      </w:rPr>
      <w:t>Site-specific Policies and Secondary Plans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88385" w14:textId="24B684DB" w:rsidR="0086052E" w:rsidRPr="005C3DFF" w:rsidRDefault="00000000" w:rsidP="00081C1A">
    <w:pPr>
      <w:pStyle w:val="Footer"/>
      <w:tabs>
        <w:tab w:val="clear" w:pos="4680"/>
      </w:tabs>
      <w:rPr>
        <w:rFonts w:ascii="Arial Narrow" w:hAnsi="Arial Narrow"/>
        <w:noProof/>
        <w:color w:val="595959" w:themeColor="text1" w:themeTint="A6"/>
      </w:rPr>
    </w:pPr>
    <w:sdt>
      <w:sdtPr>
        <w:rPr>
          <w:rFonts w:ascii="Arial Narrow" w:hAnsi="Arial Narrow"/>
        </w:rPr>
        <w:id w:val="390386081"/>
        <w:docPartObj>
          <w:docPartGallery w:val="Page Numbers (Bottom of Page)"/>
          <w:docPartUnique/>
        </w:docPartObj>
      </w:sdtPr>
      <w:sdtEndPr>
        <w:rPr>
          <w:noProof/>
        </w:rPr>
      </w:sdtEndPr>
      <w:sdtContent>
        <w:r w:rsidR="005C3DFF" w:rsidRPr="008E02B7">
          <w:rPr>
            <w:rFonts w:ascii="Arial Narrow" w:hAnsi="Arial Narrow"/>
            <w:color w:val="5F6369"/>
          </w:rPr>
          <w:t xml:space="preserve">Part </w:t>
        </w:r>
        <w:r w:rsidR="005C3DFF">
          <w:rPr>
            <w:rFonts w:ascii="Arial Narrow" w:hAnsi="Arial Narrow"/>
            <w:color w:val="5F6369"/>
          </w:rPr>
          <w:t>H</w:t>
        </w:r>
        <w:r w:rsidR="005C3DFF" w:rsidRPr="008E02B7">
          <w:rPr>
            <w:rFonts w:ascii="Arial Narrow" w:hAnsi="Arial Narrow"/>
            <w:color w:val="5F6369"/>
          </w:rPr>
          <w:t xml:space="preserve">: </w:t>
        </w:r>
        <w:r w:rsidR="00AA4601">
          <w:rPr>
            <w:rFonts w:ascii="Arial Narrow" w:hAnsi="Arial Narrow"/>
            <w:color w:val="5F6369"/>
          </w:rPr>
          <w:t xml:space="preserve">Site-specific Policies and </w:t>
        </w:r>
        <w:r w:rsidR="009E627C">
          <w:rPr>
            <w:rFonts w:ascii="Arial Narrow" w:hAnsi="Arial Narrow"/>
            <w:color w:val="5F6369"/>
          </w:rPr>
          <w:t>Secondary Plans</w:t>
        </w:r>
        <w:r w:rsidR="005C3DFF" w:rsidRPr="008E02B7">
          <w:rPr>
            <w:rFonts w:ascii="Arial Narrow" w:hAnsi="Arial Narrow"/>
            <w:color w:val="5F6369"/>
          </w:rPr>
          <w:t xml:space="preserve"> </w:t>
        </w:r>
        <w:r w:rsidR="002E0223">
          <w:rPr>
            <w:rFonts w:ascii="Arial Narrow" w:hAnsi="Arial Narrow"/>
            <w:color w:val="5F6369"/>
          </w:rPr>
          <w:tab/>
          <w:t xml:space="preserve">OPA #, Attachment # | </w:t>
        </w:r>
        <w:sdt>
          <w:sdtPr>
            <w:rPr>
              <w:rFonts w:ascii="Arial Narrow" w:hAnsi="Arial Narrow"/>
            </w:rPr>
            <w:id w:val="-691375112"/>
            <w:docPartObj>
              <w:docPartGallery w:val="Page Numbers (Bottom of Page)"/>
              <w:docPartUnique/>
            </w:docPartObj>
          </w:sdtPr>
          <w:sdtEndPr>
            <w:rPr>
              <w:noProof/>
            </w:rPr>
          </w:sdtEndPr>
          <w:sdtContent>
            <w:r w:rsidR="002E0223" w:rsidRPr="008E02B7">
              <w:rPr>
                <w:rFonts w:ascii="Arial Narrow" w:hAnsi="Arial Narrow"/>
                <w:color w:val="5F6369"/>
              </w:rPr>
              <w:t xml:space="preserve">Page </w:t>
            </w:r>
            <w:r w:rsidR="002E0223" w:rsidRPr="008E02B7">
              <w:rPr>
                <w:rFonts w:ascii="Arial Narrow" w:hAnsi="Arial Narrow"/>
                <w:color w:val="5F6369"/>
              </w:rPr>
              <w:fldChar w:fldCharType="begin"/>
            </w:r>
            <w:r w:rsidR="002E0223" w:rsidRPr="004B5BCB">
              <w:rPr>
                <w:rFonts w:ascii="Univers" w:hAnsi="Univers"/>
                <w:color w:val="595959" w:themeColor="text1" w:themeTint="A6"/>
                <w:sz w:val="20"/>
                <w:szCs w:val="20"/>
              </w:rPr>
              <w:instrText xml:space="preserve"> PAGE   \* MERGEFORMAT </w:instrText>
            </w:r>
            <w:r w:rsidR="002E0223" w:rsidRPr="008E02B7">
              <w:rPr>
                <w:rFonts w:ascii="Arial Narrow" w:hAnsi="Arial Narrow"/>
                <w:color w:val="5F6369"/>
              </w:rPr>
              <w:fldChar w:fldCharType="separate"/>
            </w:r>
            <w:r w:rsidR="002E0223">
              <w:rPr>
                <w:rFonts w:ascii="Arial Narrow" w:hAnsi="Arial Narrow"/>
                <w:color w:val="5F6369"/>
              </w:rPr>
              <w:t>2</w:t>
            </w:r>
            <w:r w:rsidR="002E0223" w:rsidRPr="008E02B7">
              <w:rPr>
                <w:rFonts w:ascii="Arial Narrow" w:hAnsi="Arial Narrow"/>
                <w:noProof/>
                <w:color w:val="5F6369"/>
              </w:rPr>
              <w:fldChar w:fldCharType="end"/>
            </w:r>
          </w:sdtContent>
        </w:sdt>
        <w:r w:rsidR="002E0223">
          <w:rPr>
            <w:rFonts w:ascii="Arial Narrow" w:hAnsi="Arial Narrow"/>
            <w:color w:val="5F6369"/>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8FFEE" w14:textId="6DE8AA2D" w:rsidR="00331DC0" w:rsidRPr="00637DB8" w:rsidRDefault="00331DC0" w:rsidP="00637DB8">
    <w:pPr>
      <w:pStyle w:val="Footer"/>
      <w:pBdr>
        <w:top w:val="single" w:sz="8" w:space="1" w:color="595959" w:themeColor="text1" w:themeTint="A6"/>
      </w:pBdr>
      <w:rPr>
        <w:rFonts w:ascii="Univers" w:hAnsi="Univers"/>
        <w:noProof/>
        <w:color w:val="595959" w:themeColor="text1" w:themeTint="A6"/>
        <w:sz w:val="20"/>
        <w:szCs w:val="20"/>
      </w:rPr>
    </w:pPr>
    <w:r w:rsidRPr="0061061F">
      <w:rPr>
        <w:rFonts w:ascii="Univers" w:hAnsi="Univers"/>
        <w:b/>
        <w:bCs/>
        <w:color w:val="7030A0"/>
        <w:sz w:val="20"/>
        <w:szCs w:val="20"/>
      </w:rPr>
      <w:t xml:space="preserve">Council Workshop Draft – May 30, </w:t>
    </w:r>
    <w:proofErr w:type="gramStart"/>
    <w:r w:rsidRPr="0061061F">
      <w:rPr>
        <w:rFonts w:ascii="Univers" w:hAnsi="Univers"/>
        <w:b/>
        <w:bCs/>
        <w:color w:val="7030A0"/>
        <w:sz w:val="20"/>
        <w:szCs w:val="20"/>
      </w:rPr>
      <w:t>2023</w:t>
    </w:r>
    <w:proofErr w:type="gramEnd"/>
    <w:r w:rsidRPr="00637DB8">
      <w:rPr>
        <w:rFonts w:ascii="Univers" w:hAnsi="Univers"/>
        <w:color w:val="595959" w:themeColor="text1" w:themeTint="A6"/>
        <w:sz w:val="20"/>
        <w:szCs w:val="20"/>
      </w:rPr>
      <w:tab/>
    </w:r>
    <w:r w:rsidRPr="00637DB8">
      <w:rPr>
        <w:rFonts w:ascii="Univers" w:hAnsi="Univers"/>
        <w:color w:val="595959" w:themeColor="text1" w:themeTint="A6"/>
        <w:sz w:val="20"/>
        <w:szCs w:val="20"/>
      </w:rPr>
      <w:tab/>
      <w:t xml:space="preserve">Page </w:t>
    </w:r>
    <w:r w:rsidR="00CF0566">
      <w:rPr>
        <w:rFonts w:ascii="Univers" w:hAnsi="Univers"/>
        <w:color w:val="595959" w:themeColor="text1" w:themeTint="A6"/>
        <w:sz w:val="20"/>
        <w:szCs w:val="20"/>
      </w:rPr>
      <w:t>H-</w:t>
    </w:r>
    <w:r w:rsidRPr="00637DB8">
      <w:rPr>
        <w:rFonts w:ascii="Univers" w:hAnsi="Univers"/>
        <w:color w:val="595959" w:themeColor="text1" w:themeTint="A6"/>
        <w:sz w:val="20"/>
        <w:szCs w:val="20"/>
      </w:rPr>
      <w:fldChar w:fldCharType="begin"/>
    </w:r>
    <w:r w:rsidRPr="00637DB8">
      <w:rPr>
        <w:rFonts w:ascii="Univers" w:hAnsi="Univers"/>
        <w:color w:val="595959" w:themeColor="text1" w:themeTint="A6"/>
        <w:sz w:val="20"/>
        <w:szCs w:val="20"/>
      </w:rPr>
      <w:instrText xml:space="preserve"> PAGE   \* MERGEFORMAT </w:instrText>
    </w:r>
    <w:r w:rsidRPr="00637DB8">
      <w:rPr>
        <w:rFonts w:ascii="Univers" w:hAnsi="Univers"/>
        <w:color w:val="595959" w:themeColor="text1" w:themeTint="A6"/>
        <w:sz w:val="20"/>
        <w:szCs w:val="20"/>
      </w:rPr>
      <w:fldChar w:fldCharType="separate"/>
    </w:r>
    <w:r w:rsidRPr="00637DB8">
      <w:rPr>
        <w:rFonts w:ascii="Univers" w:hAnsi="Univers"/>
        <w:color w:val="595959" w:themeColor="text1" w:themeTint="A6"/>
        <w:sz w:val="20"/>
        <w:szCs w:val="20"/>
      </w:rPr>
      <w:t>1</w:t>
    </w:r>
    <w:r w:rsidRPr="00637DB8">
      <w:rPr>
        <w:rFonts w:ascii="Univers" w:hAnsi="Univers"/>
        <w:noProof/>
        <w:color w:val="595959" w:themeColor="text1" w:themeTint="A6"/>
        <w:sz w:val="20"/>
        <w:szCs w:val="20"/>
      </w:rPr>
      <w:fldChar w:fldCharType="end"/>
    </w:r>
  </w:p>
  <w:p w14:paraId="044F3A56" w14:textId="77777777" w:rsidR="00331DC0" w:rsidRPr="00637DB8" w:rsidRDefault="00331DC0" w:rsidP="00637DB8">
    <w:pPr>
      <w:pStyle w:val="Footer"/>
      <w:jc w:val="right"/>
      <w:rPr>
        <w:rFonts w:ascii="Univers" w:hAnsi="Univers"/>
        <w:noProof/>
        <w:sz w:val="20"/>
        <w:szCs w:val="20"/>
      </w:rPr>
    </w:pPr>
    <w:r w:rsidRPr="00637DB8">
      <w:rPr>
        <w:rFonts w:ascii="Univers" w:hAnsi="Univers"/>
        <w:color w:val="595959" w:themeColor="text1" w:themeTint="A6"/>
        <w:sz w:val="20"/>
        <w:szCs w:val="20"/>
      </w:rPr>
      <w:tab/>
    </w:r>
    <w:r w:rsidRPr="00637DB8">
      <w:rPr>
        <w:rFonts w:ascii="Univers" w:hAnsi="Univers"/>
        <w:color w:val="595959" w:themeColor="text1" w:themeTint="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FB6AC" w14:textId="77777777" w:rsidR="00280B2C" w:rsidRDefault="00280B2C" w:rsidP="007A321C">
      <w:pPr>
        <w:spacing w:after="0" w:line="240" w:lineRule="auto"/>
      </w:pPr>
      <w:r>
        <w:separator/>
      </w:r>
    </w:p>
  </w:footnote>
  <w:footnote w:type="continuationSeparator" w:id="0">
    <w:p w14:paraId="7CA9B451" w14:textId="77777777" w:rsidR="00280B2C" w:rsidRDefault="00280B2C" w:rsidP="007A321C">
      <w:pPr>
        <w:spacing w:after="0" w:line="240" w:lineRule="auto"/>
      </w:pPr>
      <w:r>
        <w:continuationSeparator/>
      </w:r>
    </w:p>
  </w:footnote>
  <w:footnote w:type="continuationNotice" w:id="1">
    <w:p w14:paraId="253381E5" w14:textId="77777777" w:rsidR="00280B2C" w:rsidRDefault="00280B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0BB92" w14:textId="77777777" w:rsidR="00E5070F" w:rsidRPr="00500421" w:rsidRDefault="00E5070F" w:rsidP="00E5070F">
    <w:pPr>
      <w:pStyle w:val="Header"/>
      <w:jc w:val="right"/>
      <w:rPr>
        <w:rFonts w:ascii="Univers" w:hAnsi="Univers"/>
        <w:b/>
        <w:bCs/>
        <w:color w:val="5F6369"/>
      </w:rPr>
    </w:pPr>
    <w:r w:rsidRPr="00500421">
      <w:rPr>
        <w:rFonts w:ascii="Univers" w:hAnsi="Univers"/>
        <w:b/>
        <w:bCs/>
        <w:color w:val="5F6369"/>
      </w:rPr>
      <w:t>FUTURE</w:t>
    </w:r>
  </w:p>
  <w:p w14:paraId="5228C6BA" w14:textId="157FB9CD" w:rsidR="00E5070F" w:rsidRPr="00500421" w:rsidRDefault="002E0223" w:rsidP="00EE754C">
    <w:pPr>
      <w:pStyle w:val="Header"/>
      <w:spacing w:line="192" w:lineRule="auto"/>
      <w:rPr>
        <w:rFonts w:ascii="Univers" w:hAnsi="Univers"/>
        <w:color w:val="5F6369"/>
      </w:rPr>
    </w:pPr>
    <w:r w:rsidRPr="00500421">
      <w:rPr>
        <w:rFonts w:ascii="Arial Narrow" w:hAnsi="Arial Narrow"/>
        <w:color w:val="5F6369"/>
      </w:rPr>
      <w:t xml:space="preserve">Chapter </w:t>
    </w:r>
    <w:r>
      <w:rPr>
        <w:rFonts w:ascii="Arial Narrow" w:hAnsi="Arial Narrow"/>
        <w:color w:val="5F6369"/>
      </w:rPr>
      <w:t>34</w:t>
    </w:r>
    <w:r w:rsidRPr="00500421">
      <w:rPr>
        <w:rFonts w:ascii="Arial Narrow" w:hAnsi="Arial Narrow"/>
        <w:color w:val="5F6369"/>
      </w:rPr>
      <w:t xml:space="preserve">: </w:t>
    </w:r>
    <w:r>
      <w:rPr>
        <w:rFonts w:ascii="Arial Narrow" w:hAnsi="Arial Narrow"/>
        <w:color w:val="5F6369"/>
      </w:rPr>
      <w:t>[Name of Secondary Plan]</w:t>
    </w:r>
    <w:r w:rsidR="00E5070F" w:rsidRPr="00500421">
      <w:rPr>
        <w:rFonts w:ascii="Arial Narrow" w:hAnsi="Arial Narrow"/>
        <w:color w:val="5F6369"/>
      </w:rPr>
      <w:tab/>
    </w:r>
    <w:r w:rsidR="00E5070F" w:rsidRPr="00500421">
      <w:rPr>
        <w:rFonts w:ascii="Univers" w:hAnsi="Univers"/>
        <w:color w:val="5F6369"/>
      </w:rPr>
      <w:tab/>
      <w:t>CALEDON</w:t>
    </w:r>
  </w:p>
  <w:p w14:paraId="653CC80E" w14:textId="77777777" w:rsidR="00081C1A" w:rsidRPr="00637DB8" w:rsidRDefault="00081C1A" w:rsidP="00DF005E">
    <w:pPr>
      <w:pStyle w:val="Header"/>
      <w:rPr>
        <w:rFonts w:ascii="Univers" w:hAnsi="Univers"/>
        <w:color w:val="143F6E"/>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3FD29" w14:textId="3A3169D5" w:rsidR="00CA68EC" w:rsidRPr="008E02B7" w:rsidRDefault="00000000" w:rsidP="00CA68EC">
    <w:pPr>
      <w:pStyle w:val="Header"/>
      <w:rPr>
        <w:rFonts w:ascii="Univers" w:hAnsi="Univers"/>
        <w:b/>
        <w:bCs/>
        <w:color w:val="5F6369"/>
      </w:rPr>
    </w:pPr>
    <w:sdt>
      <w:sdtPr>
        <w:rPr>
          <w:rFonts w:ascii="Univers" w:hAnsi="Univers"/>
          <w:b/>
          <w:bCs/>
          <w:color w:val="5F6369"/>
        </w:rPr>
        <w:id w:val="169147216"/>
        <w:docPartObj>
          <w:docPartGallery w:val="Watermarks"/>
          <w:docPartUnique/>
        </w:docPartObj>
      </w:sdtPr>
      <w:sdtContent>
        <w:r w:rsidR="00280B2C">
          <w:rPr>
            <w:rFonts w:ascii="Univers" w:hAnsi="Univers"/>
            <w:b/>
            <w:bCs/>
            <w:noProof/>
            <w:color w:val="5F6369"/>
          </w:rPr>
          <w:pict w14:anchorId="27BFCE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268627" o:spid="_x0000_s1025" type="#_x0000_t136" alt="" style="position:absolute;margin-left:0;margin-top:0;width:411.2pt;height:248.6pt;rotation:315;z-index:-251658752;mso-wrap-edited:f;mso-width-percent:0;mso-height-percent:0;mso-position-horizontal:center;mso-position-horizontal-relative:margin;mso-position-vertical:center;mso-position-vertical-relative:margin;mso-width-percent:0;mso-height-percent:0" o:allowincell="f" fillcolor="#9cc2e5 [1944]" stroked="f">
              <v:fill opacity=".5"/>
              <v:textpath style="font-family:&quot;Calibri&quot;;font-size:1pt" string="DRAFT"/>
              <w10:wrap anchorx="margin" anchory="margin"/>
            </v:shape>
          </w:pict>
        </w:r>
      </w:sdtContent>
    </w:sdt>
    <w:r w:rsidR="00CA68EC" w:rsidRPr="008E02B7">
      <w:rPr>
        <w:rFonts w:ascii="Univers" w:hAnsi="Univers"/>
        <w:b/>
        <w:bCs/>
        <w:color w:val="5F6369"/>
      </w:rPr>
      <w:t xml:space="preserve">FUTURE </w:t>
    </w:r>
  </w:p>
  <w:p w14:paraId="45953B8E" w14:textId="40A47BD6" w:rsidR="00081C1A" w:rsidRPr="00CA68EC" w:rsidRDefault="00CA68EC" w:rsidP="00EE754C">
    <w:pPr>
      <w:pStyle w:val="Header"/>
      <w:spacing w:line="192" w:lineRule="auto"/>
      <w:rPr>
        <w:rFonts w:ascii="Arial Narrow" w:hAnsi="Arial Narrow"/>
        <w:b/>
        <w:bCs/>
        <w:color w:val="5F6369"/>
      </w:rPr>
    </w:pPr>
    <w:r w:rsidRPr="008E02B7">
      <w:rPr>
        <w:rFonts w:ascii="Univers" w:hAnsi="Univers"/>
        <w:color w:val="5F6369"/>
      </w:rPr>
      <w:t>CALEDON</w:t>
    </w:r>
    <w:r w:rsidRPr="008E02B7">
      <w:rPr>
        <w:rFonts w:ascii="Arial Narrow" w:hAnsi="Arial Narrow"/>
        <w:color w:val="5F6369"/>
      </w:rPr>
      <w:tab/>
    </w:r>
    <w:r w:rsidRPr="008E02B7">
      <w:rPr>
        <w:rFonts w:ascii="Arial Narrow" w:hAnsi="Arial Narrow"/>
        <w:color w:val="5F6369"/>
      </w:rPr>
      <w:tab/>
    </w:r>
    <w:r w:rsidRPr="00500421">
      <w:rPr>
        <w:rFonts w:ascii="Arial Narrow" w:hAnsi="Arial Narrow"/>
        <w:color w:val="5F6369"/>
      </w:rPr>
      <w:t xml:space="preserve">Chapter </w:t>
    </w:r>
    <w:r>
      <w:rPr>
        <w:rFonts w:ascii="Arial Narrow" w:hAnsi="Arial Narrow"/>
        <w:color w:val="5F6369"/>
      </w:rPr>
      <w:t>3</w:t>
    </w:r>
    <w:r w:rsidR="00102A8D">
      <w:rPr>
        <w:rFonts w:ascii="Arial Narrow" w:hAnsi="Arial Narrow"/>
        <w:color w:val="5F6369"/>
      </w:rPr>
      <w:t>4</w:t>
    </w:r>
    <w:r w:rsidRPr="00500421">
      <w:rPr>
        <w:rFonts w:ascii="Arial Narrow" w:hAnsi="Arial Narrow"/>
        <w:color w:val="5F6369"/>
      </w:rPr>
      <w:t xml:space="preserve">: </w:t>
    </w:r>
    <w:r w:rsidR="00D0748B">
      <w:rPr>
        <w:rFonts w:ascii="Arial Narrow" w:hAnsi="Arial Narrow"/>
        <w:color w:val="5F6369"/>
      </w:rPr>
      <w:t>Bolton North Hill Secondary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27025"/>
    <w:multiLevelType w:val="multilevel"/>
    <w:tmpl w:val="7870F556"/>
    <w:styleLink w:val="CurrentList1"/>
    <w:lvl w:ilvl="0">
      <w:start w:val="34"/>
      <w:numFmt w:val="decimal"/>
      <w:lvlText w:val="%1."/>
      <w:lvlJc w:val="left"/>
      <w:pPr>
        <w:ind w:left="864" w:hanging="864"/>
      </w:pPr>
      <w:rPr>
        <w:rFonts w:hint="default"/>
        <w:b/>
        <w:i w:val="0"/>
        <w:strike w:val="0"/>
        <w:dstrike w:val="0"/>
        <w:vanish w:val="0"/>
        <w:sz w:val="28"/>
        <w:szCs w:val="28"/>
        <w:vertAlign w:val="baseline"/>
      </w:rPr>
    </w:lvl>
    <w:lvl w:ilvl="1">
      <w:start w:val="1"/>
      <w:numFmt w:val="decimal"/>
      <w:lvlText w:val="%1.%2"/>
      <w:lvlJc w:val="left"/>
      <w:pPr>
        <w:tabs>
          <w:tab w:val="num" w:pos="864"/>
        </w:tabs>
        <w:ind w:left="864" w:hanging="864"/>
      </w:pPr>
      <w:rPr>
        <w:rFonts w:asciiTheme="minorHAnsi" w:hAnsiTheme="minorHAnsi" w:cstheme="minorHAnsi" w:hint="default"/>
        <w:b/>
        <w:i w:val="0"/>
        <w:sz w:val="24"/>
      </w:rPr>
    </w:lvl>
    <w:lvl w:ilvl="2">
      <w:start w:val="1"/>
      <w:numFmt w:val="decimal"/>
      <w:lvlText w:val="%1.%2.%3"/>
      <w:lvlJc w:val="left"/>
      <w:pPr>
        <w:tabs>
          <w:tab w:val="num" w:pos="1728"/>
        </w:tabs>
        <w:ind w:left="864" w:hanging="864"/>
      </w:pPr>
      <w:rPr>
        <w:rFonts w:asciiTheme="minorHAnsi" w:hAnsiTheme="minorHAnsi" w:cstheme="minorHAnsi" w:hint="default"/>
        <w:b w:val="0"/>
        <w:i w:val="0"/>
        <w:sz w:val="24"/>
      </w:rPr>
    </w:lvl>
    <w:lvl w:ilvl="3">
      <w:start w:val="1"/>
      <w:numFmt w:val="lowerLetter"/>
      <w:lvlText w:val="%4)"/>
      <w:lvlJc w:val="left"/>
      <w:pPr>
        <w:tabs>
          <w:tab w:val="num" w:pos="2592"/>
        </w:tabs>
        <w:ind w:left="1296" w:hanging="432"/>
      </w:pPr>
      <w:rPr>
        <w:rFonts w:asciiTheme="minorHAnsi" w:hAnsiTheme="minorHAnsi" w:cstheme="minorHAnsi" w:hint="default"/>
        <w:b w:val="0"/>
        <w:i w:val="0"/>
        <w:sz w:val="24"/>
      </w:rPr>
    </w:lvl>
    <w:lvl w:ilvl="4">
      <w:start w:val="1"/>
      <w:numFmt w:val="lowerRoman"/>
      <w:lvlText w:val="%5)"/>
      <w:lvlJc w:val="left"/>
      <w:pPr>
        <w:ind w:left="1728" w:hanging="432"/>
      </w:pPr>
      <w:rPr>
        <w:rFonts w:ascii="Calibri" w:hAnsi="Calibri" w:hint="default"/>
        <w:b w:val="0"/>
        <w:i w:val="0"/>
        <w:sz w:val="24"/>
      </w:rPr>
    </w:lvl>
    <w:lvl w:ilvl="5">
      <w:start w:val="1"/>
      <w:numFmt w:val="bullet"/>
      <w:lvlText w:val=""/>
      <w:lvlJc w:val="left"/>
      <w:pPr>
        <w:tabs>
          <w:tab w:val="num" w:pos="17280"/>
        </w:tabs>
        <w:ind w:left="2160" w:hanging="432"/>
      </w:pPr>
      <w:rPr>
        <w:rFonts w:ascii="Symbol" w:hAnsi="Symbol" w:hint="default"/>
        <w:color w:val="auto"/>
        <w:sz w:val="24"/>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 w15:restartNumberingAfterBreak="0">
    <w:nsid w:val="0F502D2F"/>
    <w:multiLevelType w:val="multilevel"/>
    <w:tmpl w:val="B196559A"/>
    <w:lvl w:ilvl="0">
      <w:start w:val="7"/>
      <w:numFmt w:val="decimal"/>
      <w:lvlText w:val="%1"/>
      <w:lvlJc w:val="left"/>
      <w:pPr>
        <w:ind w:left="620" w:hanging="620"/>
      </w:pPr>
      <w:rPr>
        <w:rFonts w:hint="default"/>
      </w:rPr>
    </w:lvl>
    <w:lvl w:ilvl="1">
      <w:start w:val="17"/>
      <w:numFmt w:val="decimal"/>
      <w:lvlText w:val="%1.%2"/>
      <w:lvlJc w:val="left"/>
      <w:pPr>
        <w:ind w:left="800" w:hanging="62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b/>
        <w:bCs/>
      </w:rPr>
    </w:lvl>
    <w:lvl w:ilvl="4">
      <w:start w:val="1"/>
      <w:numFmt w:val="decimal"/>
      <w:lvlText w:val="%1.%2.%3.%4.%5"/>
      <w:lvlJc w:val="left"/>
      <w:pPr>
        <w:ind w:left="1800" w:hanging="1080"/>
      </w:pPr>
      <w:rPr>
        <w:rFonts w:hint="default"/>
        <w:b/>
        <w:bCs/>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32C6154F"/>
    <w:multiLevelType w:val="hybridMultilevel"/>
    <w:tmpl w:val="5CEC54F0"/>
    <w:lvl w:ilvl="0" w:tplc="0394A500">
      <w:start w:val="33"/>
      <w:numFmt w:val="decimal"/>
      <w:pStyle w:val="Title"/>
      <w:lvlText w:val="%1.2"/>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210B33"/>
    <w:multiLevelType w:val="multilevel"/>
    <w:tmpl w:val="A906C248"/>
    <w:lvl w:ilvl="0">
      <w:start w:val="34"/>
      <w:numFmt w:val="decimal"/>
      <w:lvlText w:val="%1."/>
      <w:lvlJc w:val="left"/>
      <w:pPr>
        <w:ind w:left="864" w:hanging="864"/>
      </w:pPr>
      <w:rPr>
        <w:rFonts w:hint="default"/>
        <w:b/>
        <w:i w:val="0"/>
        <w:strike w:val="0"/>
        <w:dstrike w:val="0"/>
        <w:vanish w:val="0"/>
        <w:sz w:val="28"/>
        <w:szCs w:val="28"/>
        <w:vertAlign w:val="baseline"/>
      </w:rPr>
    </w:lvl>
    <w:lvl w:ilvl="1">
      <w:start w:val="1"/>
      <w:numFmt w:val="decimal"/>
      <w:lvlText w:val="%1.%2"/>
      <w:lvlJc w:val="left"/>
      <w:pPr>
        <w:tabs>
          <w:tab w:val="num" w:pos="864"/>
        </w:tabs>
        <w:ind w:left="864" w:hanging="864"/>
      </w:pPr>
      <w:rPr>
        <w:rFonts w:asciiTheme="minorHAnsi" w:hAnsiTheme="minorHAnsi" w:cstheme="minorHAnsi" w:hint="default"/>
        <w:b/>
        <w:i w:val="0"/>
        <w:sz w:val="24"/>
      </w:rPr>
    </w:lvl>
    <w:lvl w:ilvl="2">
      <w:start w:val="1"/>
      <w:numFmt w:val="decimal"/>
      <w:lvlText w:val="%1.%2.%3"/>
      <w:lvlJc w:val="left"/>
      <w:pPr>
        <w:tabs>
          <w:tab w:val="num" w:pos="1728"/>
        </w:tabs>
        <w:ind w:left="864" w:hanging="864"/>
      </w:pPr>
      <w:rPr>
        <w:rFonts w:asciiTheme="minorHAnsi" w:hAnsiTheme="minorHAnsi" w:cstheme="minorHAnsi" w:hint="default"/>
        <w:b/>
        <w:bCs w:val="0"/>
        <w:i w:val="0"/>
        <w:sz w:val="24"/>
      </w:rPr>
    </w:lvl>
    <w:lvl w:ilvl="3">
      <w:start w:val="1"/>
      <w:numFmt w:val="lowerLetter"/>
      <w:lvlText w:val="%4)"/>
      <w:lvlJc w:val="left"/>
      <w:pPr>
        <w:tabs>
          <w:tab w:val="num" w:pos="2592"/>
        </w:tabs>
        <w:ind w:left="1296" w:hanging="432"/>
      </w:pPr>
      <w:rPr>
        <w:rFonts w:ascii="Arial" w:hAnsi="Arial" w:cs="Arial" w:hint="default"/>
        <w:b w:val="0"/>
        <w:i w:val="0"/>
        <w:sz w:val="22"/>
        <w:szCs w:val="22"/>
      </w:rPr>
    </w:lvl>
    <w:lvl w:ilvl="4">
      <w:start w:val="1"/>
      <w:numFmt w:val="lowerRoman"/>
      <w:lvlText w:val="%5)"/>
      <w:lvlJc w:val="left"/>
      <w:pPr>
        <w:ind w:left="1728" w:hanging="432"/>
      </w:pPr>
      <w:rPr>
        <w:rFonts w:ascii="Calibri" w:hAnsi="Calibri" w:hint="default"/>
        <w:b w:val="0"/>
        <w:i w:val="0"/>
        <w:sz w:val="24"/>
      </w:rPr>
    </w:lvl>
    <w:lvl w:ilvl="5">
      <w:start w:val="1"/>
      <w:numFmt w:val="bullet"/>
      <w:lvlText w:val=""/>
      <w:lvlJc w:val="left"/>
      <w:pPr>
        <w:tabs>
          <w:tab w:val="num" w:pos="17280"/>
        </w:tabs>
        <w:ind w:left="2160" w:hanging="432"/>
      </w:pPr>
      <w:rPr>
        <w:rFonts w:ascii="Symbol" w:hAnsi="Symbol" w:hint="default"/>
        <w:color w:val="auto"/>
        <w:sz w:val="24"/>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4" w15:restartNumberingAfterBreak="0">
    <w:nsid w:val="6FD50EF1"/>
    <w:multiLevelType w:val="hybridMultilevel"/>
    <w:tmpl w:val="E57EB83E"/>
    <w:lvl w:ilvl="0" w:tplc="0409000F">
      <w:start w:val="1"/>
      <w:numFmt w:val="decimal"/>
      <w:lvlText w:val="%1."/>
      <w:lvlJc w:val="left"/>
      <w:pPr>
        <w:ind w:left="1224" w:hanging="360"/>
      </w:pPr>
      <w:rPr>
        <w:rFonts w:hint="default"/>
      </w:rPr>
    </w:lvl>
    <w:lvl w:ilvl="1" w:tplc="FFFFFFFF" w:tentative="1">
      <w:start w:val="1"/>
      <w:numFmt w:val="bullet"/>
      <w:lvlText w:val="o"/>
      <w:lvlJc w:val="left"/>
      <w:pPr>
        <w:ind w:left="1944" w:hanging="360"/>
      </w:pPr>
      <w:rPr>
        <w:rFonts w:ascii="Courier New" w:hAnsi="Courier New" w:cs="Courier New" w:hint="default"/>
      </w:rPr>
    </w:lvl>
    <w:lvl w:ilvl="2" w:tplc="FFFFFFFF" w:tentative="1">
      <w:start w:val="1"/>
      <w:numFmt w:val="bullet"/>
      <w:lvlText w:val=""/>
      <w:lvlJc w:val="left"/>
      <w:pPr>
        <w:ind w:left="2664" w:hanging="360"/>
      </w:pPr>
      <w:rPr>
        <w:rFonts w:ascii="Wingdings" w:hAnsi="Wingdings" w:hint="default"/>
      </w:rPr>
    </w:lvl>
    <w:lvl w:ilvl="3" w:tplc="FFFFFFFF" w:tentative="1">
      <w:start w:val="1"/>
      <w:numFmt w:val="bullet"/>
      <w:lvlText w:val=""/>
      <w:lvlJc w:val="left"/>
      <w:pPr>
        <w:ind w:left="3384" w:hanging="360"/>
      </w:pPr>
      <w:rPr>
        <w:rFonts w:ascii="Symbol" w:hAnsi="Symbol" w:hint="default"/>
      </w:rPr>
    </w:lvl>
    <w:lvl w:ilvl="4" w:tplc="FFFFFFFF" w:tentative="1">
      <w:start w:val="1"/>
      <w:numFmt w:val="bullet"/>
      <w:lvlText w:val="o"/>
      <w:lvlJc w:val="left"/>
      <w:pPr>
        <w:ind w:left="4104" w:hanging="360"/>
      </w:pPr>
      <w:rPr>
        <w:rFonts w:ascii="Courier New" w:hAnsi="Courier New" w:cs="Courier New" w:hint="default"/>
      </w:rPr>
    </w:lvl>
    <w:lvl w:ilvl="5" w:tplc="FFFFFFFF" w:tentative="1">
      <w:start w:val="1"/>
      <w:numFmt w:val="bullet"/>
      <w:lvlText w:val=""/>
      <w:lvlJc w:val="left"/>
      <w:pPr>
        <w:ind w:left="4824" w:hanging="360"/>
      </w:pPr>
      <w:rPr>
        <w:rFonts w:ascii="Wingdings" w:hAnsi="Wingdings" w:hint="default"/>
      </w:rPr>
    </w:lvl>
    <w:lvl w:ilvl="6" w:tplc="FFFFFFFF" w:tentative="1">
      <w:start w:val="1"/>
      <w:numFmt w:val="bullet"/>
      <w:lvlText w:val=""/>
      <w:lvlJc w:val="left"/>
      <w:pPr>
        <w:ind w:left="5544" w:hanging="360"/>
      </w:pPr>
      <w:rPr>
        <w:rFonts w:ascii="Symbol" w:hAnsi="Symbol" w:hint="default"/>
      </w:rPr>
    </w:lvl>
    <w:lvl w:ilvl="7" w:tplc="FFFFFFFF" w:tentative="1">
      <w:start w:val="1"/>
      <w:numFmt w:val="bullet"/>
      <w:lvlText w:val="o"/>
      <w:lvlJc w:val="left"/>
      <w:pPr>
        <w:ind w:left="6264" w:hanging="360"/>
      </w:pPr>
      <w:rPr>
        <w:rFonts w:ascii="Courier New" w:hAnsi="Courier New" w:cs="Courier New" w:hint="default"/>
      </w:rPr>
    </w:lvl>
    <w:lvl w:ilvl="8" w:tplc="FFFFFFFF" w:tentative="1">
      <w:start w:val="1"/>
      <w:numFmt w:val="bullet"/>
      <w:lvlText w:val=""/>
      <w:lvlJc w:val="left"/>
      <w:pPr>
        <w:ind w:left="6984" w:hanging="360"/>
      </w:pPr>
      <w:rPr>
        <w:rFonts w:ascii="Wingdings" w:hAnsi="Wingdings" w:hint="default"/>
      </w:rPr>
    </w:lvl>
  </w:abstractNum>
  <w:abstractNum w:abstractNumId="5" w15:restartNumberingAfterBreak="0">
    <w:nsid w:val="6FF84F8B"/>
    <w:multiLevelType w:val="hybridMultilevel"/>
    <w:tmpl w:val="9300DCB4"/>
    <w:lvl w:ilvl="0" w:tplc="FFFFFFFF">
      <w:start w:val="1"/>
      <w:numFmt w:val="lowerLetter"/>
      <w:lvlText w:val="%1)"/>
      <w:lvlJc w:val="left"/>
      <w:pPr>
        <w:ind w:left="720" w:hanging="360"/>
      </w:pPr>
    </w:lvl>
    <w:lvl w:ilvl="1" w:tplc="FFFFFFFF">
      <w:start w:val="1"/>
      <w:numFmt w:val="lowerLetter"/>
      <w:lvlText w:val="%2)"/>
      <w:lvlJc w:val="left"/>
      <w:pPr>
        <w:ind w:left="99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tplc="FFFFFFFF">
      <w:start w:val="1"/>
      <w:numFmt w:val="lowerLetter"/>
      <w:lvlText w:val="%3)"/>
      <w:lvlJc w:val="left"/>
      <w:pPr>
        <w:ind w:left="2340" w:hanging="360"/>
      </w:pPr>
    </w:lvl>
    <w:lvl w:ilvl="3" w:tplc="04090017">
      <w:start w:val="1"/>
      <w:numFmt w:val="lowerLetter"/>
      <w:lvlText w:val="%4)"/>
      <w:lvlJc w:val="left"/>
      <w:pPr>
        <w:ind w:left="192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42826043">
    <w:abstractNumId w:val="3"/>
  </w:num>
  <w:num w:numId="2" w16cid:durableId="2093886902">
    <w:abstractNumId w:val="2"/>
  </w:num>
  <w:num w:numId="3" w16cid:durableId="401559275">
    <w:abstractNumId w:val="4"/>
  </w:num>
  <w:num w:numId="4" w16cid:durableId="2140222147">
    <w:abstractNumId w:val="0"/>
  </w:num>
  <w:num w:numId="5" w16cid:durableId="335811517">
    <w:abstractNumId w:val="1"/>
  </w:num>
  <w:num w:numId="6" w16cid:durableId="29472273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F78"/>
    <w:rsid w:val="00000B71"/>
    <w:rsid w:val="00002805"/>
    <w:rsid w:val="000030E0"/>
    <w:rsid w:val="00003430"/>
    <w:rsid w:val="00003A71"/>
    <w:rsid w:val="0000501D"/>
    <w:rsid w:val="000053D7"/>
    <w:rsid w:val="00005868"/>
    <w:rsid w:val="00006C62"/>
    <w:rsid w:val="00011499"/>
    <w:rsid w:val="00011946"/>
    <w:rsid w:val="000148B1"/>
    <w:rsid w:val="00014C5E"/>
    <w:rsid w:val="000158EB"/>
    <w:rsid w:val="00015DC3"/>
    <w:rsid w:val="00016C04"/>
    <w:rsid w:val="00020A1C"/>
    <w:rsid w:val="000228E0"/>
    <w:rsid w:val="00024950"/>
    <w:rsid w:val="0002508E"/>
    <w:rsid w:val="00026001"/>
    <w:rsid w:val="0002718F"/>
    <w:rsid w:val="00027863"/>
    <w:rsid w:val="00027B46"/>
    <w:rsid w:val="00027D06"/>
    <w:rsid w:val="00030013"/>
    <w:rsid w:val="0003077D"/>
    <w:rsid w:val="000308EE"/>
    <w:rsid w:val="0003115B"/>
    <w:rsid w:val="000317C3"/>
    <w:rsid w:val="00033B7D"/>
    <w:rsid w:val="00035BD4"/>
    <w:rsid w:val="0003619C"/>
    <w:rsid w:val="00036B38"/>
    <w:rsid w:val="00037215"/>
    <w:rsid w:val="000373E2"/>
    <w:rsid w:val="000411C5"/>
    <w:rsid w:val="0004182C"/>
    <w:rsid w:val="00043AD6"/>
    <w:rsid w:val="00045F6C"/>
    <w:rsid w:val="00046BB6"/>
    <w:rsid w:val="000501E1"/>
    <w:rsid w:val="000505C2"/>
    <w:rsid w:val="00050880"/>
    <w:rsid w:val="00050EDA"/>
    <w:rsid w:val="000514C2"/>
    <w:rsid w:val="00053699"/>
    <w:rsid w:val="00053899"/>
    <w:rsid w:val="00054A73"/>
    <w:rsid w:val="00055009"/>
    <w:rsid w:val="000559B2"/>
    <w:rsid w:val="00056374"/>
    <w:rsid w:val="0005678F"/>
    <w:rsid w:val="00056B6E"/>
    <w:rsid w:val="000571DD"/>
    <w:rsid w:val="000573AC"/>
    <w:rsid w:val="00060782"/>
    <w:rsid w:val="00062A7E"/>
    <w:rsid w:val="00062BF3"/>
    <w:rsid w:val="0006357D"/>
    <w:rsid w:val="00063D18"/>
    <w:rsid w:val="000657E1"/>
    <w:rsid w:val="00065AF5"/>
    <w:rsid w:val="000662FE"/>
    <w:rsid w:val="00067261"/>
    <w:rsid w:val="00067979"/>
    <w:rsid w:val="00072035"/>
    <w:rsid w:val="00072527"/>
    <w:rsid w:val="00072B41"/>
    <w:rsid w:val="00074172"/>
    <w:rsid w:val="00074866"/>
    <w:rsid w:val="00074897"/>
    <w:rsid w:val="00074A6B"/>
    <w:rsid w:val="0007583C"/>
    <w:rsid w:val="00075A10"/>
    <w:rsid w:val="0007686E"/>
    <w:rsid w:val="000801B4"/>
    <w:rsid w:val="00080A98"/>
    <w:rsid w:val="00081C1A"/>
    <w:rsid w:val="00081F74"/>
    <w:rsid w:val="00082545"/>
    <w:rsid w:val="00083F41"/>
    <w:rsid w:val="00085E50"/>
    <w:rsid w:val="000861E2"/>
    <w:rsid w:val="00086779"/>
    <w:rsid w:val="00086A9A"/>
    <w:rsid w:val="000914C5"/>
    <w:rsid w:val="00091DB4"/>
    <w:rsid w:val="00091EC7"/>
    <w:rsid w:val="000926C1"/>
    <w:rsid w:val="00094DE0"/>
    <w:rsid w:val="000964B7"/>
    <w:rsid w:val="000969E0"/>
    <w:rsid w:val="00097E16"/>
    <w:rsid w:val="000A16C3"/>
    <w:rsid w:val="000A2650"/>
    <w:rsid w:val="000A4EC2"/>
    <w:rsid w:val="000A53C0"/>
    <w:rsid w:val="000A59B1"/>
    <w:rsid w:val="000A618F"/>
    <w:rsid w:val="000A6662"/>
    <w:rsid w:val="000A6AAD"/>
    <w:rsid w:val="000A6D0D"/>
    <w:rsid w:val="000A6E96"/>
    <w:rsid w:val="000A7048"/>
    <w:rsid w:val="000AC9C5"/>
    <w:rsid w:val="000B099C"/>
    <w:rsid w:val="000B17E4"/>
    <w:rsid w:val="000B302A"/>
    <w:rsid w:val="000B3759"/>
    <w:rsid w:val="000B3BE2"/>
    <w:rsid w:val="000B55B2"/>
    <w:rsid w:val="000B6009"/>
    <w:rsid w:val="000B607E"/>
    <w:rsid w:val="000B75EE"/>
    <w:rsid w:val="000B76E5"/>
    <w:rsid w:val="000B7972"/>
    <w:rsid w:val="000B7B83"/>
    <w:rsid w:val="000C024C"/>
    <w:rsid w:val="000C0496"/>
    <w:rsid w:val="000C0913"/>
    <w:rsid w:val="000C164B"/>
    <w:rsid w:val="000C1E88"/>
    <w:rsid w:val="000C31BE"/>
    <w:rsid w:val="000C362C"/>
    <w:rsid w:val="000C5584"/>
    <w:rsid w:val="000C5D51"/>
    <w:rsid w:val="000C5D5C"/>
    <w:rsid w:val="000C7124"/>
    <w:rsid w:val="000C72EE"/>
    <w:rsid w:val="000D1ACA"/>
    <w:rsid w:val="000D304E"/>
    <w:rsid w:val="000D4249"/>
    <w:rsid w:val="000D63C3"/>
    <w:rsid w:val="000D6A66"/>
    <w:rsid w:val="000D7DE6"/>
    <w:rsid w:val="000E0015"/>
    <w:rsid w:val="000E0DC7"/>
    <w:rsid w:val="000E16A4"/>
    <w:rsid w:val="000E26EC"/>
    <w:rsid w:val="000E342D"/>
    <w:rsid w:val="000E38E6"/>
    <w:rsid w:val="000E4A07"/>
    <w:rsid w:val="000E5F27"/>
    <w:rsid w:val="000E6842"/>
    <w:rsid w:val="000E6C69"/>
    <w:rsid w:val="000E6F0F"/>
    <w:rsid w:val="000E7D99"/>
    <w:rsid w:val="000F0591"/>
    <w:rsid w:val="000F1D01"/>
    <w:rsid w:val="000F366F"/>
    <w:rsid w:val="000F52BF"/>
    <w:rsid w:val="000F6CA0"/>
    <w:rsid w:val="000F6CC9"/>
    <w:rsid w:val="000F7247"/>
    <w:rsid w:val="000F777C"/>
    <w:rsid w:val="000F7808"/>
    <w:rsid w:val="000F7908"/>
    <w:rsid w:val="000F7A90"/>
    <w:rsid w:val="0010116B"/>
    <w:rsid w:val="001017B2"/>
    <w:rsid w:val="00102A8D"/>
    <w:rsid w:val="00102F76"/>
    <w:rsid w:val="00103CD4"/>
    <w:rsid w:val="00103DA9"/>
    <w:rsid w:val="00104101"/>
    <w:rsid w:val="00105326"/>
    <w:rsid w:val="00105523"/>
    <w:rsid w:val="001057B9"/>
    <w:rsid w:val="00105A79"/>
    <w:rsid w:val="00105F0A"/>
    <w:rsid w:val="00106928"/>
    <w:rsid w:val="00106F4A"/>
    <w:rsid w:val="00107307"/>
    <w:rsid w:val="00111674"/>
    <w:rsid w:val="00113CA3"/>
    <w:rsid w:val="00114A94"/>
    <w:rsid w:val="00114AD2"/>
    <w:rsid w:val="00114B80"/>
    <w:rsid w:val="00117EA9"/>
    <w:rsid w:val="00120872"/>
    <w:rsid w:val="00121A4D"/>
    <w:rsid w:val="0012225C"/>
    <w:rsid w:val="001225B8"/>
    <w:rsid w:val="001225EC"/>
    <w:rsid w:val="0012361E"/>
    <w:rsid w:val="001249B6"/>
    <w:rsid w:val="00124BB5"/>
    <w:rsid w:val="00125430"/>
    <w:rsid w:val="00125544"/>
    <w:rsid w:val="0012627C"/>
    <w:rsid w:val="00127373"/>
    <w:rsid w:val="001309D1"/>
    <w:rsid w:val="00131CB2"/>
    <w:rsid w:val="00132E53"/>
    <w:rsid w:val="00133040"/>
    <w:rsid w:val="00134A3A"/>
    <w:rsid w:val="00134D8B"/>
    <w:rsid w:val="001359FF"/>
    <w:rsid w:val="00135A64"/>
    <w:rsid w:val="00136025"/>
    <w:rsid w:val="00140EF5"/>
    <w:rsid w:val="001416A9"/>
    <w:rsid w:val="00142B1F"/>
    <w:rsid w:val="00142DE9"/>
    <w:rsid w:val="0014375F"/>
    <w:rsid w:val="00143957"/>
    <w:rsid w:val="00143A77"/>
    <w:rsid w:val="001453CD"/>
    <w:rsid w:val="00145B66"/>
    <w:rsid w:val="001466C8"/>
    <w:rsid w:val="001469FD"/>
    <w:rsid w:val="00146A30"/>
    <w:rsid w:val="00147AE5"/>
    <w:rsid w:val="00150C72"/>
    <w:rsid w:val="001516D4"/>
    <w:rsid w:val="00151C11"/>
    <w:rsid w:val="00153034"/>
    <w:rsid w:val="00153D19"/>
    <w:rsid w:val="00153EF4"/>
    <w:rsid w:val="00156BC2"/>
    <w:rsid w:val="0015776A"/>
    <w:rsid w:val="00160141"/>
    <w:rsid w:val="00163053"/>
    <w:rsid w:val="00163421"/>
    <w:rsid w:val="00163795"/>
    <w:rsid w:val="00163A6F"/>
    <w:rsid w:val="00164465"/>
    <w:rsid w:val="00165342"/>
    <w:rsid w:val="0016540F"/>
    <w:rsid w:val="00165EC4"/>
    <w:rsid w:val="00166169"/>
    <w:rsid w:val="00170454"/>
    <w:rsid w:val="00170B6E"/>
    <w:rsid w:val="001713F0"/>
    <w:rsid w:val="00171FAF"/>
    <w:rsid w:val="00172209"/>
    <w:rsid w:val="00172A6C"/>
    <w:rsid w:val="00172DC7"/>
    <w:rsid w:val="0017332A"/>
    <w:rsid w:val="00173F61"/>
    <w:rsid w:val="00174BCE"/>
    <w:rsid w:val="00174EF5"/>
    <w:rsid w:val="00175E5E"/>
    <w:rsid w:val="0017701E"/>
    <w:rsid w:val="00177844"/>
    <w:rsid w:val="0018091A"/>
    <w:rsid w:val="00181404"/>
    <w:rsid w:val="00181DF1"/>
    <w:rsid w:val="00181E76"/>
    <w:rsid w:val="0018257E"/>
    <w:rsid w:val="00183007"/>
    <w:rsid w:val="00183797"/>
    <w:rsid w:val="00183FC8"/>
    <w:rsid w:val="00184E2B"/>
    <w:rsid w:val="00186F65"/>
    <w:rsid w:val="0019216E"/>
    <w:rsid w:val="00193168"/>
    <w:rsid w:val="001934CA"/>
    <w:rsid w:val="0019573B"/>
    <w:rsid w:val="001966BB"/>
    <w:rsid w:val="00196CDA"/>
    <w:rsid w:val="001A0631"/>
    <w:rsid w:val="001A0D63"/>
    <w:rsid w:val="001A0F16"/>
    <w:rsid w:val="001A154F"/>
    <w:rsid w:val="001A1ABA"/>
    <w:rsid w:val="001A1D51"/>
    <w:rsid w:val="001A3C2B"/>
    <w:rsid w:val="001A4680"/>
    <w:rsid w:val="001A46F3"/>
    <w:rsid w:val="001A6301"/>
    <w:rsid w:val="001A638A"/>
    <w:rsid w:val="001B0530"/>
    <w:rsid w:val="001B06FE"/>
    <w:rsid w:val="001B0FB5"/>
    <w:rsid w:val="001B16F4"/>
    <w:rsid w:val="001B1E0D"/>
    <w:rsid w:val="001B2401"/>
    <w:rsid w:val="001B2D41"/>
    <w:rsid w:val="001B4A41"/>
    <w:rsid w:val="001B57CD"/>
    <w:rsid w:val="001B5EFF"/>
    <w:rsid w:val="001B5FC0"/>
    <w:rsid w:val="001B603F"/>
    <w:rsid w:val="001B60E1"/>
    <w:rsid w:val="001B64D0"/>
    <w:rsid w:val="001C218B"/>
    <w:rsid w:val="001C39F8"/>
    <w:rsid w:val="001C4D00"/>
    <w:rsid w:val="001C51DF"/>
    <w:rsid w:val="001C52EF"/>
    <w:rsid w:val="001C65EC"/>
    <w:rsid w:val="001C6990"/>
    <w:rsid w:val="001C6D50"/>
    <w:rsid w:val="001D21B3"/>
    <w:rsid w:val="001D254A"/>
    <w:rsid w:val="001D31E2"/>
    <w:rsid w:val="001D349B"/>
    <w:rsid w:val="001D4726"/>
    <w:rsid w:val="001D4B81"/>
    <w:rsid w:val="001D560A"/>
    <w:rsid w:val="001D6392"/>
    <w:rsid w:val="001D7A29"/>
    <w:rsid w:val="001E083B"/>
    <w:rsid w:val="001E0A24"/>
    <w:rsid w:val="001E12F8"/>
    <w:rsid w:val="001E28C6"/>
    <w:rsid w:val="001E39DD"/>
    <w:rsid w:val="001E4560"/>
    <w:rsid w:val="001E48AC"/>
    <w:rsid w:val="001E4BCA"/>
    <w:rsid w:val="001E6C23"/>
    <w:rsid w:val="001E6C56"/>
    <w:rsid w:val="001E74DF"/>
    <w:rsid w:val="001E794C"/>
    <w:rsid w:val="001E7C5A"/>
    <w:rsid w:val="001E7F0A"/>
    <w:rsid w:val="001F0B07"/>
    <w:rsid w:val="001F1CBF"/>
    <w:rsid w:val="001F1CD0"/>
    <w:rsid w:val="001F212E"/>
    <w:rsid w:val="001F2E32"/>
    <w:rsid w:val="001F379D"/>
    <w:rsid w:val="001F411C"/>
    <w:rsid w:val="001F4E44"/>
    <w:rsid w:val="001F5123"/>
    <w:rsid w:val="001F68F7"/>
    <w:rsid w:val="001F78F4"/>
    <w:rsid w:val="00201B3F"/>
    <w:rsid w:val="002022CF"/>
    <w:rsid w:val="0020456E"/>
    <w:rsid w:val="00204B01"/>
    <w:rsid w:val="002063AD"/>
    <w:rsid w:val="0020737E"/>
    <w:rsid w:val="0021001D"/>
    <w:rsid w:val="00210DA5"/>
    <w:rsid w:val="00210E27"/>
    <w:rsid w:val="00211E27"/>
    <w:rsid w:val="00212372"/>
    <w:rsid w:val="002144CB"/>
    <w:rsid w:val="0021470D"/>
    <w:rsid w:val="002148C3"/>
    <w:rsid w:val="0021529F"/>
    <w:rsid w:val="00215746"/>
    <w:rsid w:val="00215D68"/>
    <w:rsid w:val="002164EC"/>
    <w:rsid w:val="00217607"/>
    <w:rsid w:val="002201B9"/>
    <w:rsid w:val="002205EE"/>
    <w:rsid w:val="00221D75"/>
    <w:rsid w:val="002222C7"/>
    <w:rsid w:val="002228FC"/>
    <w:rsid w:val="00223F3E"/>
    <w:rsid w:val="00224399"/>
    <w:rsid w:val="00225E45"/>
    <w:rsid w:val="002262D0"/>
    <w:rsid w:val="002306D4"/>
    <w:rsid w:val="00230F6D"/>
    <w:rsid w:val="00230F77"/>
    <w:rsid w:val="00231F80"/>
    <w:rsid w:val="002323BB"/>
    <w:rsid w:val="0023250F"/>
    <w:rsid w:val="00232F90"/>
    <w:rsid w:val="00233AC3"/>
    <w:rsid w:val="00233DAB"/>
    <w:rsid w:val="0023501C"/>
    <w:rsid w:val="002368D5"/>
    <w:rsid w:val="00236995"/>
    <w:rsid w:val="00236B9F"/>
    <w:rsid w:val="00236E42"/>
    <w:rsid w:val="0023713A"/>
    <w:rsid w:val="0023718B"/>
    <w:rsid w:val="00237526"/>
    <w:rsid w:val="00237CC6"/>
    <w:rsid w:val="0024006C"/>
    <w:rsid w:val="0024046D"/>
    <w:rsid w:val="0024062E"/>
    <w:rsid w:val="00241F88"/>
    <w:rsid w:val="00242336"/>
    <w:rsid w:val="00242B48"/>
    <w:rsid w:val="002440E9"/>
    <w:rsid w:val="00245692"/>
    <w:rsid w:val="002469AA"/>
    <w:rsid w:val="00246C04"/>
    <w:rsid w:val="00247971"/>
    <w:rsid w:val="00247C43"/>
    <w:rsid w:val="002524FE"/>
    <w:rsid w:val="0025358F"/>
    <w:rsid w:val="00253D02"/>
    <w:rsid w:val="00256E30"/>
    <w:rsid w:val="002603AD"/>
    <w:rsid w:val="00260583"/>
    <w:rsid w:val="002608B8"/>
    <w:rsid w:val="00262BFF"/>
    <w:rsid w:val="0026342F"/>
    <w:rsid w:val="00263599"/>
    <w:rsid w:val="00263756"/>
    <w:rsid w:val="002672CD"/>
    <w:rsid w:val="002712B0"/>
    <w:rsid w:val="00272081"/>
    <w:rsid w:val="00272CA2"/>
    <w:rsid w:val="00273674"/>
    <w:rsid w:val="00274040"/>
    <w:rsid w:val="0027439F"/>
    <w:rsid w:val="002749EB"/>
    <w:rsid w:val="00276134"/>
    <w:rsid w:val="00280B2C"/>
    <w:rsid w:val="0028102A"/>
    <w:rsid w:val="002814A2"/>
    <w:rsid w:val="002819DD"/>
    <w:rsid w:val="002821CA"/>
    <w:rsid w:val="002830A2"/>
    <w:rsid w:val="00283B2F"/>
    <w:rsid w:val="00284BD2"/>
    <w:rsid w:val="002850BC"/>
    <w:rsid w:val="00285F45"/>
    <w:rsid w:val="002869DC"/>
    <w:rsid w:val="002875AA"/>
    <w:rsid w:val="00287D23"/>
    <w:rsid w:val="00291438"/>
    <w:rsid w:val="00291FD1"/>
    <w:rsid w:val="00293433"/>
    <w:rsid w:val="002935B7"/>
    <w:rsid w:val="0029470A"/>
    <w:rsid w:val="00295D38"/>
    <w:rsid w:val="0029622D"/>
    <w:rsid w:val="00296279"/>
    <w:rsid w:val="002972F8"/>
    <w:rsid w:val="002974CE"/>
    <w:rsid w:val="002A135E"/>
    <w:rsid w:val="002A145A"/>
    <w:rsid w:val="002A2544"/>
    <w:rsid w:val="002A3CC3"/>
    <w:rsid w:val="002A476E"/>
    <w:rsid w:val="002A50F4"/>
    <w:rsid w:val="002A71DE"/>
    <w:rsid w:val="002B0D67"/>
    <w:rsid w:val="002B1667"/>
    <w:rsid w:val="002B16AC"/>
    <w:rsid w:val="002B25DA"/>
    <w:rsid w:val="002B2C92"/>
    <w:rsid w:val="002B31C8"/>
    <w:rsid w:val="002B37FA"/>
    <w:rsid w:val="002B3E27"/>
    <w:rsid w:val="002B444D"/>
    <w:rsid w:val="002B4C39"/>
    <w:rsid w:val="002B59B6"/>
    <w:rsid w:val="002B5B24"/>
    <w:rsid w:val="002B5D29"/>
    <w:rsid w:val="002B5D9F"/>
    <w:rsid w:val="002B69D9"/>
    <w:rsid w:val="002B7F86"/>
    <w:rsid w:val="002C183E"/>
    <w:rsid w:val="002C1ADA"/>
    <w:rsid w:val="002C21F9"/>
    <w:rsid w:val="002C3A88"/>
    <w:rsid w:val="002C4713"/>
    <w:rsid w:val="002C4E6F"/>
    <w:rsid w:val="002C4FED"/>
    <w:rsid w:val="002C54FA"/>
    <w:rsid w:val="002C5E81"/>
    <w:rsid w:val="002C6490"/>
    <w:rsid w:val="002D0F23"/>
    <w:rsid w:val="002D0F5D"/>
    <w:rsid w:val="002D100E"/>
    <w:rsid w:val="002D1E73"/>
    <w:rsid w:val="002D2958"/>
    <w:rsid w:val="002D3060"/>
    <w:rsid w:val="002D30FA"/>
    <w:rsid w:val="002D36CB"/>
    <w:rsid w:val="002D42C7"/>
    <w:rsid w:val="002D4B9B"/>
    <w:rsid w:val="002D699C"/>
    <w:rsid w:val="002D78A3"/>
    <w:rsid w:val="002E01E0"/>
    <w:rsid w:val="002E0223"/>
    <w:rsid w:val="002E03C5"/>
    <w:rsid w:val="002E07DD"/>
    <w:rsid w:val="002E2CB9"/>
    <w:rsid w:val="002E2D91"/>
    <w:rsid w:val="002E2F22"/>
    <w:rsid w:val="002E366B"/>
    <w:rsid w:val="002E40E0"/>
    <w:rsid w:val="002E4424"/>
    <w:rsid w:val="002E4AFA"/>
    <w:rsid w:val="002E4D52"/>
    <w:rsid w:val="002E6DB6"/>
    <w:rsid w:val="002F0DAE"/>
    <w:rsid w:val="002F101E"/>
    <w:rsid w:val="002F20A5"/>
    <w:rsid w:val="002F23A5"/>
    <w:rsid w:val="002F311C"/>
    <w:rsid w:val="002F3354"/>
    <w:rsid w:val="002F3707"/>
    <w:rsid w:val="002F3844"/>
    <w:rsid w:val="002F5716"/>
    <w:rsid w:val="002F7B41"/>
    <w:rsid w:val="0030033B"/>
    <w:rsid w:val="0030250D"/>
    <w:rsid w:val="0030439C"/>
    <w:rsid w:val="003056CE"/>
    <w:rsid w:val="00306516"/>
    <w:rsid w:val="003072E5"/>
    <w:rsid w:val="0031040B"/>
    <w:rsid w:val="00311841"/>
    <w:rsid w:val="00315740"/>
    <w:rsid w:val="00317B61"/>
    <w:rsid w:val="00321E5A"/>
    <w:rsid w:val="00321FBA"/>
    <w:rsid w:val="00322CA6"/>
    <w:rsid w:val="0032486B"/>
    <w:rsid w:val="00324FAC"/>
    <w:rsid w:val="00326F48"/>
    <w:rsid w:val="00330174"/>
    <w:rsid w:val="003308E4"/>
    <w:rsid w:val="00330B8E"/>
    <w:rsid w:val="00331D39"/>
    <w:rsid w:val="00331DC0"/>
    <w:rsid w:val="003320BF"/>
    <w:rsid w:val="00333306"/>
    <w:rsid w:val="00333445"/>
    <w:rsid w:val="00334417"/>
    <w:rsid w:val="00337441"/>
    <w:rsid w:val="00337DAD"/>
    <w:rsid w:val="003420A9"/>
    <w:rsid w:val="00343DF9"/>
    <w:rsid w:val="00345350"/>
    <w:rsid w:val="00345CB4"/>
    <w:rsid w:val="0034748F"/>
    <w:rsid w:val="00351950"/>
    <w:rsid w:val="00351995"/>
    <w:rsid w:val="003520FE"/>
    <w:rsid w:val="003525EB"/>
    <w:rsid w:val="00353DB1"/>
    <w:rsid w:val="003541BB"/>
    <w:rsid w:val="00355261"/>
    <w:rsid w:val="00355FE2"/>
    <w:rsid w:val="00357C58"/>
    <w:rsid w:val="00361788"/>
    <w:rsid w:val="00361AC3"/>
    <w:rsid w:val="00361CC8"/>
    <w:rsid w:val="00362064"/>
    <w:rsid w:val="003634AB"/>
    <w:rsid w:val="00363A98"/>
    <w:rsid w:val="00363E2B"/>
    <w:rsid w:val="0036498B"/>
    <w:rsid w:val="0036499A"/>
    <w:rsid w:val="003651CF"/>
    <w:rsid w:val="00365A33"/>
    <w:rsid w:val="00367397"/>
    <w:rsid w:val="0037013B"/>
    <w:rsid w:val="00371199"/>
    <w:rsid w:val="0037302E"/>
    <w:rsid w:val="00374C0B"/>
    <w:rsid w:val="00374CDF"/>
    <w:rsid w:val="0037521D"/>
    <w:rsid w:val="00375619"/>
    <w:rsid w:val="0037753E"/>
    <w:rsid w:val="0037757E"/>
    <w:rsid w:val="00377F1C"/>
    <w:rsid w:val="00381A7D"/>
    <w:rsid w:val="00381C0C"/>
    <w:rsid w:val="00381CFF"/>
    <w:rsid w:val="00387AED"/>
    <w:rsid w:val="00387BED"/>
    <w:rsid w:val="003901F5"/>
    <w:rsid w:val="00390993"/>
    <w:rsid w:val="00390D34"/>
    <w:rsid w:val="00390DA2"/>
    <w:rsid w:val="00390F78"/>
    <w:rsid w:val="0039276D"/>
    <w:rsid w:val="003950ED"/>
    <w:rsid w:val="00395267"/>
    <w:rsid w:val="003956D3"/>
    <w:rsid w:val="00395BED"/>
    <w:rsid w:val="00396245"/>
    <w:rsid w:val="0039690A"/>
    <w:rsid w:val="003A0201"/>
    <w:rsid w:val="003A139E"/>
    <w:rsid w:val="003A1CBF"/>
    <w:rsid w:val="003A1FB7"/>
    <w:rsid w:val="003A36FB"/>
    <w:rsid w:val="003A66AF"/>
    <w:rsid w:val="003A671D"/>
    <w:rsid w:val="003A6ABF"/>
    <w:rsid w:val="003A7088"/>
    <w:rsid w:val="003B04D0"/>
    <w:rsid w:val="003B1ADA"/>
    <w:rsid w:val="003B1FF8"/>
    <w:rsid w:val="003B2099"/>
    <w:rsid w:val="003B2AFB"/>
    <w:rsid w:val="003B2DAE"/>
    <w:rsid w:val="003B3FB9"/>
    <w:rsid w:val="003B41B4"/>
    <w:rsid w:val="003B540E"/>
    <w:rsid w:val="003B5493"/>
    <w:rsid w:val="003B5DD3"/>
    <w:rsid w:val="003B6E79"/>
    <w:rsid w:val="003B707A"/>
    <w:rsid w:val="003B7340"/>
    <w:rsid w:val="003C07C7"/>
    <w:rsid w:val="003C0C21"/>
    <w:rsid w:val="003C1153"/>
    <w:rsid w:val="003C119F"/>
    <w:rsid w:val="003C2B77"/>
    <w:rsid w:val="003C2C38"/>
    <w:rsid w:val="003C3480"/>
    <w:rsid w:val="003C3625"/>
    <w:rsid w:val="003C6EE4"/>
    <w:rsid w:val="003C7318"/>
    <w:rsid w:val="003D2E16"/>
    <w:rsid w:val="003D3C59"/>
    <w:rsid w:val="003D441E"/>
    <w:rsid w:val="003D5A04"/>
    <w:rsid w:val="003D6861"/>
    <w:rsid w:val="003D7236"/>
    <w:rsid w:val="003E0005"/>
    <w:rsid w:val="003E0CE8"/>
    <w:rsid w:val="003E11D3"/>
    <w:rsid w:val="003E1F78"/>
    <w:rsid w:val="003E25FD"/>
    <w:rsid w:val="003E3238"/>
    <w:rsid w:val="003E3DA0"/>
    <w:rsid w:val="003E6461"/>
    <w:rsid w:val="003E6CE7"/>
    <w:rsid w:val="003E7754"/>
    <w:rsid w:val="003E79F0"/>
    <w:rsid w:val="003E7E78"/>
    <w:rsid w:val="003F2B9A"/>
    <w:rsid w:val="003F4700"/>
    <w:rsid w:val="003F5A2E"/>
    <w:rsid w:val="003F5A81"/>
    <w:rsid w:val="003F5CC0"/>
    <w:rsid w:val="00400063"/>
    <w:rsid w:val="00400654"/>
    <w:rsid w:val="00400855"/>
    <w:rsid w:val="00400AAF"/>
    <w:rsid w:val="00401584"/>
    <w:rsid w:val="0040177C"/>
    <w:rsid w:val="004035DD"/>
    <w:rsid w:val="004035EB"/>
    <w:rsid w:val="00403978"/>
    <w:rsid w:val="00403FC5"/>
    <w:rsid w:val="00404DD6"/>
    <w:rsid w:val="004070B8"/>
    <w:rsid w:val="00407694"/>
    <w:rsid w:val="00411C9D"/>
    <w:rsid w:val="004122DE"/>
    <w:rsid w:val="004125C8"/>
    <w:rsid w:val="004132DF"/>
    <w:rsid w:val="004163AC"/>
    <w:rsid w:val="00416778"/>
    <w:rsid w:val="004168D9"/>
    <w:rsid w:val="00417E44"/>
    <w:rsid w:val="00417E56"/>
    <w:rsid w:val="00422443"/>
    <w:rsid w:val="00422CFF"/>
    <w:rsid w:val="00423619"/>
    <w:rsid w:val="00424790"/>
    <w:rsid w:val="00424C15"/>
    <w:rsid w:val="004268C5"/>
    <w:rsid w:val="00426FFA"/>
    <w:rsid w:val="00426FFB"/>
    <w:rsid w:val="004279B4"/>
    <w:rsid w:val="00427B04"/>
    <w:rsid w:val="004319F3"/>
    <w:rsid w:val="00431DF4"/>
    <w:rsid w:val="00432328"/>
    <w:rsid w:val="00432AE7"/>
    <w:rsid w:val="004332A8"/>
    <w:rsid w:val="00433E20"/>
    <w:rsid w:val="00433E7F"/>
    <w:rsid w:val="00433F4D"/>
    <w:rsid w:val="00436C1B"/>
    <w:rsid w:val="00437CB5"/>
    <w:rsid w:val="00437D40"/>
    <w:rsid w:val="00440871"/>
    <w:rsid w:val="00440899"/>
    <w:rsid w:val="00441A7F"/>
    <w:rsid w:val="00441EED"/>
    <w:rsid w:val="00442842"/>
    <w:rsid w:val="0044448E"/>
    <w:rsid w:val="00446B41"/>
    <w:rsid w:val="00452245"/>
    <w:rsid w:val="004539A6"/>
    <w:rsid w:val="0045432A"/>
    <w:rsid w:val="0045448F"/>
    <w:rsid w:val="00454CD0"/>
    <w:rsid w:val="00454FCF"/>
    <w:rsid w:val="004552B2"/>
    <w:rsid w:val="00460711"/>
    <w:rsid w:val="00460EF2"/>
    <w:rsid w:val="0046153F"/>
    <w:rsid w:val="00461AA4"/>
    <w:rsid w:val="0046203B"/>
    <w:rsid w:val="00462093"/>
    <w:rsid w:val="0046630A"/>
    <w:rsid w:val="00467435"/>
    <w:rsid w:val="004701DC"/>
    <w:rsid w:val="00470DF7"/>
    <w:rsid w:val="00472885"/>
    <w:rsid w:val="00472B65"/>
    <w:rsid w:val="004732D0"/>
    <w:rsid w:val="00473CB6"/>
    <w:rsid w:val="0047427D"/>
    <w:rsid w:val="00474BA2"/>
    <w:rsid w:val="004750FC"/>
    <w:rsid w:val="00477503"/>
    <w:rsid w:val="00477612"/>
    <w:rsid w:val="004808DE"/>
    <w:rsid w:val="00481CF1"/>
    <w:rsid w:val="00482046"/>
    <w:rsid w:val="0048206B"/>
    <w:rsid w:val="00483B03"/>
    <w:rsid w:val="00483CC6"/>
    <w:rsid w:val="00485B0C"/>
    <w:rsid w:val="00486D51"/>
    <w:rsid w:val="00486EDB"/>
    <w:rsid w:val="0048713A"/>
    <w:rsid w:val="0048780C"/>
    <w:rsid w:val="00490611"/>
    <w:rsid w:val="00493653"/>
    <w:rsid w:val="00494D8C"/>
    <w:rsid w:val="004955E1"/>
    <w:rsid w:val="004958A3"/>
    <w:rsid w:val="004964F7"/>
    <w:rsid w:val="0049796C"/>
    <w:rsid w:val="00497C43"/>
    <w:rsid w:val="004A0BD6"/>
    <w:rsid w:val="004A233E"/>
    <w:rsid w:val="004A2D66"/>
    <w:rsid w:val="004A319E"/>
    <w:rsid w:val="004A33D8"/>
    <w:rsid w:val="004A3635"/>
    <w:rsid w:val="004A3D1C"/>
    <w:rsid w:val="004A470A"/>
    <w:rsid w:val="004A4A13"/>
    <w:rsid w:val="004A6034"/>
    <w:rsid w:val="004B0948"/>
    <w:rsid w:val="004B0D3C"/>
    <w:rsid w:val="004B13B6"/>
    <w:rsid w:val="004B1B08"/>
    <w:rsid w:val="004B28CD"/>
    <w:rsid w:val="004B3302"/>
    <w:rsid w:val="004B3B54"/>
    <w:rsid w:val="004B46F3"/>
    <w:rsid w:val="004B5BB7"/>
    <w:rsid w:val="004B5BCB"/>
    <w:rsid w:val="004B71EC"/>
    <w:rsid w:val="004C00E6"/>
    <w:rsid w:val="004C1D3F"/>
    <w:rsid w:val="004C2EF3"/>
    <w:rsid w:val="004C4CD2"/>
    <w:rsid w:val="004C57E8"/>
    <w:rsid w:val="004C6B19"/>
    <w:rsid w:val="004D0273"/>
    <w:rsid w:val="004D1799"/>
    <w:rsid w:val="004D1915"/>
    <w:rsid w:val="004D21D7"/>
    <w:rsid w:val="004D3115"/>
    <w:rsid w:val="004D3163"/>
    <w:rsid w:val="004D388B"/>
    <w:rsid w:val="004D46DE"/>
    <w:rsid w:val="004D6FC9"/>
    <w:rsid w:val="004D7F50"/>
    <w:rsid w:val="004E0BC8"/>
    <w:rsid w:val="004E24C1"/>
    <w:rsid w:val="004E2758"/>
    <w:rsid w:val="004E2D1B"/>
    <w:rsid w:val="004E3C9F"/>
    <w:rsid w:val="004E3FBC"/>
    <w:rsid w:val="004E42E6"/>
    <w:rsid w:val="004E50E2"/>
    <w:rsid w:val="004E51A5"/>
    <w:rsid w:val="004E599B"/>
    <w:rsid w:val="004E6A54"/>
    <w:rsid w:val="004E6D2F"/>
    <w:rsid w:val="004E76F9"/>
    <w:rsid w:val="004E78EE"/>
    <w:rsid w:val="004F0E18"/>
    <w:rsid w:val="004F2F78"/>
    <w:rsid w:val="004F37DC"/>
    <w:rsid w:val="004F4387"/>
    <w:rsid w:val="004F4A18"/>
    <w:rsid w:val="004F5A83"/>
    <w:rsid w:val="004F7687"/>
    <w:rsid w:val="004F78ED"/>
    <w:rsid w:val="004F7CAD"/>
    <w:rsid w:val="004F7FEF"/>
    <w:rsid w:val="005007CD"/>
    <w:rsid w:val="0050123B"/>
    <w:rsid w:val="00501284"/>
    <w:rsid w:val="0050193F"/>
    <w:rsid w:val="00501E12"/>
    <w:rsid w:val="00501FE6"/>
    <w:rsid w:val="00502A12"/>
    <w:rsid w:val="00503699"/>
    <w:rsid w:val="00503828"/>
    <w:rsid w:val="005045CA"/>
    <w:rsid w:val="00505748"/>
    <w:rsid w:val="00505AD2"/>
    <w:rsid w:val="005063C6"/>
    <w:rsid w:val="00506B52"/>
    <w:rsid w:val="00506FA4"/>
    <w:rsid w:val="00507986"/>
    <w:rsid w:val="00507F96"/>
    <w:rsid w:val="00510020"/>
    <w:rsid w:val="005100FD"/>
    <w:rsid w:val="00510C7F"/>
    <w:rsid w:val="00511E2C"/>
    <w:rsid w:val="00512B0B"/>
    <w:rsid w:val="00512DAC"/>
    <w:rsid w:val="005133C0"/>
    <w:rsid w:val="00513890"/>
    <w:rsid w:val="005165D4"/>
    <w:rsid w:val="00516B4F"/>
    <w:rsid w:val="00517561"/>
    <w:rsid w:val="00517D39"/>
    <w:rsid w:val="005200E6"/>
    <w:rsid w:val="00521579"/>
    <w:rsid w:val="00522F0A"/>
    <w:rsid w:val="005251BA"/>
    <w:rsid w:val="00525323"/>
    <w:rsid w:val="0052600D"/>
    <w:rsid w:val="00527336"/>
    <w:rsid w:val="00527BE1"/>
    <w:rsid w:val="00530C49"/>
    <w:rsid w:val="00530C66"/>
    <w:rsid w:val="00530D24"/>
    <w:rsid w:val="005312D6"/>
    <w:rsid w:val="005324E0"/>
    <w:rsid w:val="005339C0"/>
    <w:rsid w:val="00534119"/>
    <w:rsid w:val="00534FCC"/>
    <w:rsid w:val="00535CC7"/>
    <w:rsid w:val="00537C9D"/>
    <w:rsid w:val="0054122C"/>
    <w:rsid w:val="005427F2"/>
    <w:rsid w:val="005433A0"/>
    <w:rsid w:val="00543A19"/>
    <w:rsid w:val="00544070"/>
    <w:rsid w:val="0054461C"/>
    <w:rsid w:val="00545093"/>
    <w:rsid w:val="00546192"/>
    <w:rsid w:val="00551E5C"/>
    <w:rsid w:val="00552C10"/>
    <w:rsid w:val="00553B70"/>
    <w:rsid w:val="00554171"/>
    <w:rsid w:val="00554630"/>
    <w:rsid w:val="00555164"/>
    <w:rsid w:val="005556BB"/>
    <w:rsid w:val="00555A52"/>
    <w:rsid w:val="00555FA2"/>
    <w:rsid w:val="00556151"/>
    <w:rsid w:val="00561568"/>
    <w:rsid w:val="00561584"/>
    <w:rsid w:val="00562453"/>
    <w:rsid w:val="00562C64"/>
    <w:rsid w:val="005633D0"/>
    <w:rsid w:val="00564002"/>
    <w:rsid w:val="00564A0C"/>
    <w:rsid w:val="00564E5C"/>
    <w:rsid w:val="0056533A"/>
    <w:rsid w:val="00565629"/>
    <w:rsid w:val="0056729B"/>
    <w:rsid w:val="005677F9"/>
    <w:rsid w:val="00573821"/>
    <w:rsid w:val="00573DE8"/>
    <w:rsid w:val="00574A73"/>
    <w:rsid w:val="00574C27"/>
    <w:rsid w:val="005764B9"/>
    <w:rsid w:val="005826B8"/>
    <w:rsid w:val="005829C3"/>
    <w:rsid w:val="005836FA"/>
    <w:rsid w:val="0058413D"/>
    <w:rsid w:val="00585073"/>
    <w:rsid w:val="00585C97"/>
    <w:rsid w:val="00587506"/>
    <w:rsid w:val="005906A9"/>
    <w:rsid w:val="00590866"/>
    <w:rsid w:val="00591C44"/>
    <w:rsid w:val="005930F8"/>
    <w:rsid w:val="00593E37"/>
    <w:rsid w:val="00594455"/>
    <w:rsid w:val="00594AE2"/>
    <w:rsid w:val="00594E3F"/>
    <w:rsid w:val="00596318"/>
    <w:rsid w:val="00597C1D"/>
    <w:rsid w:val="005A0AF0"/>
    <w:rsid w:val="005A0C8F"/>
    <w:rsid w:val="005A1C5D"/>
    <w:rsid w:val="005A1D11"/>
    <w:rsid w:val="005A272C"/>
    <w:rsid w:val="005A347A"/>
    <w:rsid w:val="005A3BCD"/>
    <w:rsid w:val="005A4DF6"/>
    <w:rsid w:val="005A5918"/>
    <w:rsid w:val="005A5C89"/>
    <w:rsid w:val="005A6597"/>
    <w:rsid w:val="005A711A"/>
    <w:rsid w:val="005A75CD"/>
    <w:rsid w:val="005A778B"/>
    <w:rsid w:val="005B0249"/>
    <w:rsid w:val="005B0526"/>
    <w:rsid w:val="005B053C"/>
    <w:rsid w:val="005B05A2"/>
    <w:rsid w:val="005B1179"/>
    <w:rsid w:val="005B15E3"/>
    <w:rsid w:val="005B1DEA"/>
    <w:rsid w:val="005B216C"/>
    <w:rsid w:val="005B2793"/>
    <w:rsid w:val="005B2E7E"/>
    <w:rsid w:val="005B385E"/>
    <w:rsid w:val="005B3F70"/>
    <w:rsid w:val="005B4127"/>
    <w:rsid w:val="005B413E"/>
    <w:rsid w:val="005B5712"/>
    <w:rsid w:val="005B7477"/>
    <w:rsid w:val="005C0589"/>
    <w:rsid w:val="005C1AA9"/>
    <w:rsid w:val="005C2172"/>
    <w:rsid w:val="005C250D"/>
    <w:rsid w:val="005C34EB"/>
    <w:rsid w:val="005C3DFF"/>
    <w:rsid w:val="005C3ECF"/>
    <w:rsid w:val="005C4B88"/>
    <w:rsid w:val="005C4BB5"/>
    <w:rsid w:val="005C72DC"/>
    <w:rsid w:val="005D1F6E"/>
    <w:rsid w:val="005D4220"/>
    <w:rsid w:val="005D426E"/>
    <w:rsid w:val="005D4D3B"/>
    <w:rsid w:val="005D5917"/>
    <w:rsid w:val="005D6B56"/>
    <w:rsid w:val="005D72CE"/>
    <w:rsid w:val="005E052B"/>
    <w:rsid w:val="005E1E3F"/>
    <w:rsid w:val="005E298B"/>
    <w:rsid w:val="005E3968"/>
    <w:rsid w:val="005E3C77"/>
    <w:rsid w:val="005E540B"/>
    <w:rsid w:val="005E71DA"/>
    <w:rsid w:val="005E79CF"/>
    <w:rsid w:val="005F085F"/>
    <w:rsid w:val="005F2013"/>
    <w:rsid w:val="005F2272"/>
    <w:rsid w:val="005F26C9"/>
    <w:rsid w:val="005F3327"/>
    <w:rsid w:val="005F4FB6"/>
    <w:rsid w:val="005F522E"/>
    <w:rsid w:val="005F6A07"/>
    <w:rsid w:val="005F715B"/>
    <w:rsid w:val="005F7296"/>
    <w:rsid w:val="005F7EF7"/>
    <w:rsid w:val="0060045B"/>
    <w:rsid w:val="0060279C"/>
    <w:rsid w:val="006039FE"/>
    <w:rsid w:val="0060434D"/>
    <w:rsid w:val="00604788"/>
    <w:rsid w:val="00604DBB"/>
    <w:rsid w:val="00607555"/>
    <w:rsid w:val="00607663"/>
    <w:rsid w:val="0061061F"/>
    <w:rsid w:val="00612205"/>
    <w:rsid w:val="00614640"/>
    <w:rsid w:val="00615164"/>
    <w:rsid w:val="006151E0"/>
    <w:rsid w:val="006160F1"/>
    <w:rsid w:val="0061701A"/>
    <w:rsid w:val="006178AF"/>
    <w:rsid w:val="0062002B"/>
    <w:rsid w:val="00621477"/>
    <w:rsid w:val="00621B45"/>
    <w:rsid w:val="00622668"/>
    <w:rsid w:val="00624AEA"/>
    <w:rsid w:val="00625DBC"/>
    <w:rsid w:val="00626077"/>
    <w:rsid w:val="0062729C"/>
    <w:rsid w:val="00632DD4"/>
    <w:rsid w:val="00633498"/>
    <w:rsid w:val="0063352F"/>
    <w:rsid w:val="00633F69"/>
    <w:rsid w:val="00635089"/>
    <w:rsid w:val="00636DCF"/>
    <w:rsid w:val="006370CD"/>
    <w:rsid w:val="00637DB8"/>
    <w:rsid w:val="00641DC7"/>
    <w:rsid w:val="0064237B"/>
    <w:rsid w:val="00642A90"/>
    <w:rsid w:val="00644B0F"/>
    <w:rsid w:val="006456BE"/>
    <w:rsid w:val="006475A8"/>
    <w:rsid w:val="0065036E"/>
    <w:rsid w:val="0065042E"/>
    <w:rsid w:val="006506E7"/>
    <w:rsid w:val="00650B34"/>
    <w:rsid w:val="00651BCE"/>
    <w:rsid w:val="00651E5A"/>
    <w:rsid w:val="00652012"/>
    <w:rsid w:val="00652398"/>
    <w:rsid w:val="00652962"/>
    <w:rsid w:val="00652AEA"/>
    <w:rsid w:val="006530B7"/>
    <w:rsid w:val="00653A1C"/>
    <w:rsid w:val="00653DE9"/>
    <w:rsid w:val="00654815"/>
    <w:rsid w:val="00655CA7"/>
    <w:rsid w:val="00655D4D"/>
    <w:rsid w:val="00655EB6"/>
    <w:rsid w:val="00656367"/>
    <w:rsid w:val="00657BB7"/>
    <w:rsid w:val="00660088"/>
    <w:rsid w:val="00660B5D"/>
    <w:rsid w:val="0066211A"/>
    <w:rsid w:val="00662816"/>
    <w:rsid w:val="00663437"/>
    <w:rsid w:val="00663EBB"/>
    <w:rsid w:val="006640C7"/>
    <w:rsid w:val="00664393"/>
    <w:rsid w:val="006650BC"/>
    <w:rsid w:val="00665470"/>
    <w:rsid w:val="00665680"/>
    <w:rsid w:val="00666C6C"/>
    <w:rsid w:val="00667D84"/>
    <w:rsid w:val="00670313"/>
    <w:rsid w:val="00670982"/>
    <w:rsid w:val="006717A0"/>
    <w:rsid w:val="006722DC"/>
    <w:rsid w:val="006723FD"/>
    <w:rsid w:val="00672A63"/>
    <w:rsid w:val="00673BD4"/>
    <w:rsid w:val="0067403B"/>
    <w:rsid w:val="0067485D"/>
    <w:rsid w:val="00676C25"/>
    <w:rsid w:val="00680E50"/>
    <w:rsid w:val="00681342"/>
    <w:rsid w:val="0068189E"/>
    <w:rsid w:val="00681C91"/>
    <w:rsid w:val="00681EBF"/>
    <w:rsid w:val="0068479B"/>
    <w:rsid w:val="00685B90"/>
    <w:rsid w:val="00686126"/>
    <w:rsid w:val="00686D14"/>
    <w:rsid w:val="0068734D"/>
    <w:rsid w:val="006878E0"/>
    <w:rsid w:val="006903FE"/>
    <w:rsid w:val="00690A98"/>
    <w:rsid w:val="006920CB"/>
    <w:rsid w:val="006937A1"/>
    <w:rsid w:val="00693F56"/>
    <w:rsid w:val="0069448D"/>
    <w:rsid w:val="0069467A"/>
    <w:rsid w:val="00694A68"/>
    <w:rsid w:val="0069549A"/>
    <w:rsid w:val="00696BA8"/>
    <w:rsid w:val="00696D25"/>
    <w:rsid w:val="00696D7E"/>
    <w:rsid w:val="00697F36"/>
    <w:rsid w:val="006A01A8"/>
    <w:rsid w:val="006A108C"/>
    <w:rsid w:val="006A1E72"/>
    <w:rsid w:val="006A1FAA"/>
    <w:rsid w:val="006A26CE"/>
    <w:rsid w:val="006A3095"/>
    <w:rsid w:val="006A45C4"/>
    <w:rsid w:val="006A6C3B"/>
    <w:rsid w:val="006A742C"/>
    <w:rsid w:val="006A7653"/>
    <w:rsid w:val="006B0123"/>
    <w:rsid w:val="006B0966"/>
    <w:rsid w:val="006B0E82"/>
    <w:rsid w:val="006B0F2F"/>
    <w:rsid w:val="006B40E1"/>
    <w:rsid w:val="006B541B"/>
    <w:rsid w:val="006B646D"/>
    <w:rsid w:val="006B6CB8"/>
    <w:rsid w:val="006B6E9E"/>
    <w:rsid w:val="006B7A74"/>
    <w:rsid w:val="006B7B84"/>
    <w:rsid w:val="006B7BD5"/>
    <w:rsid w:val="006C0345"/>
    <w:rsid w:val="006C0F54"/>
    <w:rsid w:val="006C16CC"/>
    <w:rsid w:val="006C4198"/>
    <w:rsid w:val="006C4A56"/>
    <w:rsid w:val="006D01DE"/>
    <w:rsid w:val="006D04E0"/>
    <w:rsid w:val="006D0AF4"/>
    <w:rsid w:val="006D1E2C"/>
    <w:rsid w:val="006D3398"/>
    <w:rsid w:val="006D4C4E"/>
    <w:rsid w:val="006D5109"/>
    <w:rsid w:val="006D655F"/>
    <w:rsid w:val="006D79F9"/>
    <w:rsid w:val="006D7AA4"/>
    <w:rsid w:val="006E07B0"/>
    <w:rsid w:val="006E0AC4"/>
    <w:rsid w:val="006E1460"/>
    <w:rsid w:val="006E3730"/>
    <w:rsid w:val="006E37E0"/>
    <w:rsid w:val="006E42A8"/>
    <w:rsid w:val="006E4815"/>
    <w:rsid w:val="006E4C85"/>
    <w:rsid w:val="006E6277"/>
    <w:rsid w:val="006E6772"/>
    <w:rsid w:val="006E6FF7"/>
    <w:rsid w:val="006F0688"/>
    <w:rsid w:val="006F138D"/>
    <w:rsid w:val="006F1F5D"/>
    <w:rsid w:val="006F3A8D"/>
    <w:rsid w:val="006F4042"/>
    <w:rsid w:val="006F40C4"/>
    <w:rsid w:val="006F5574"/>
    <w:rsid w:val="006F5D3D"/>
    <w:rsid w:val="006F6FE8"/>
    <w:rsid w:val="00701EB6"/>
    <w:rsid w:val="007022D2"/>
    <w:rsid w:val="007024D1"/>
    <w:rsid w:val="00702BEA"/>
    <w:rsid w:val="007034E7"/>
    <w:rsid w:val="0070437F"/>
    <w:rsid w:val="007045BC"/>
    <w:rsid w:val="00704AD5"/>
    <w:rsid w:val="00704DBC"/>
    <w:rsid w:val="0070593E"/>
    <w:rsid w:val="007066CD"/>
    <w:rsid w:val="00706839"/>
    <w:rsid w:val="00706F87"/>
    <w:rsid w:val="0070778E"/>
    <w:rsid w:val="00707E90"/>
    <w:rsid w:val="007131E6"/>
    <w:rsid w:val="0071352C"/>
    <w:rsid w:val="00713C9A"/>
    <w:rsid w:val="0071479C"/>
    <w:rsid w:val="00714C1D"/>
    <w:rsid w:val="00714D5D"/>
    <w:rsid w:val="00716AD1"/>
    <w:rsid w:val="00717C14"/>
    <w:rsid w:val="00717CA7"/>
    <w:rsid w:val="00722E82"/>
    <w:rsid w:val="0072447D"/>
    <w:rsid w:val="007255A7"/>
    <w:rsid w:val="00725C5F"/>
    <w:rsid w:val="00730FED"/>
    <w:rsid w:val="007311A8"/>
    <w:rsid w:val="00731522"/>
    <w:rsid w:val="00733AF4"/>
    <w:rsid w:val="00734930"/>
    <w:rsid w:val="00734D5B"/>
    <w:rsid w:val="00735661"/>
    <w:rsid w:val="00735D03"/>
    <w:rsid w:val="007366CD"/>
    <w:rsid w:val="00736ED9"/>
    <w:rsid w:val="00740E21"/>
    <w:rsid w:val="00741007"/>
    <w:rsid w:val="0074106D"/>
    <w:rsid w:val="007410E1"/>
    <w:rsid w:val="007414D6"/>
    <w:rsid w:val="007419DF"/>
    <w:rsid w:val="00742600"/>
    <w:rsid w:val="007448A1"/>
    <w:rsid w:val="007449BA"/>
    <w:rsid w:val="0074575D"/>
    <w:rsid w:val="00752108"/>
    <w:rsid w:val="0075218D"/>
    <w:rsid w:val="0075263C"/>
    <w:rsid w:val="007529BD"/>
    <w:rsid w:val="00752FC6"/>
    <w:rsid w:val="00754323"/>
    <w:rsid w:val="00760400"/>
    <w:rsid w:val="00760714"/>
    <w:rsid w:val="00760C93"/>
    <w:rsid w:val="00762F39"/>
    <w:rsid w:val="00763681"/>
    <w:rsid w:val="00763956"/>
    <w:rsid w:val="00764FAA"/>
    <w:rsid w:val="00767F6B"/>
    <w:rsid w:val="00767FFA"/>
    <w:rsid w:val="007701BD"/>
    <w:rsid w:val="00772243"/>
    <w:rsid w:val="00772CB9"/>
    <w:rsid w:val="00772F90"/>
    <w:rsid w:val="007730C1"/>
    <w:rsid w:val="0077398E"/>
    <w:rsid w:val="007750E6"/>
    <w:rsid w:val="007755A8"/>
    <w:rsid w:val="00776916"/>
    <w:rsid w:val="00776A61"/>
    <w:rsid w:val="0078015B"/>
    <w:rsid w:val="00780BEF"/>
    <w:rsid w:val="007843B0"/>
    <w:rsid w:val="0078514A"/>
    <w:rsid w:val="007879A1"/>
    <w:rsid w:val="007901D5"/>
    <w:rsid w:val="00791522"/>
    <w:rsid w:val="00793EE3"/>
    <w:rsid w:val="007945A2"/>
    <w:rsid w:val="00795A95"/>
    <w:rsid w:val="0079600E"/>
    <w:rsid w:val="0079618B"/>
    <w:rsid w:val="00796ADD"/>
    <w:rsid w:val="0079751F"/>
    <w:rsid w:val="007A0BCF"/>
    <w:rsid w:val="007A10FA"/>
    <w:rsid w:val="007A2175"/>
    <w:rsid w:val="007A2766"/>
    <w:rsid w:val="007A321C"/>
    <w:rsid w:val="007A700F"/>
    <w:rsid w:val="007A7348"/>
    <w:rsid w:val="007A7FDA"/>
    <w:rsid w:val="007B04F9"/>
    <w:rsid w:val="007B0EF3"/>
    <w:rsid w:val="007B1F8A"/>
    <w:rsid w:val="007B409B"/>
    <w:rsid w:val="007B5231"/>
    <w:rsid w:val="007B531C"/>
    <w:rsid w:val="007B7FD3"/>
    <w:rsid w:val="007C1196"/>
    <w:rsid w:val="007C27FB"/>
    <w:rsid w:val="007C36B5"/>
    <w:rsid w:val="007C6C5D"/>
    <w:rsid w:val="007C7602"/>
    <w:rsid w:val="007D020B"/>
    <w:rsid w:val="007D04BE"/>
    <w:rsid w:val="007D0A4D"/>
    <w:rsid w:val="007D0C17"/>
    <w:rsid w:val="007D118E"/>
    <w:rsid w:val="007D11F3"/>
    <w:rsid w:val="007D166A"/>
    <w:rsid w:val="007D3879"/>
    <w:rsid w:val="007D56AC"/>
    <w:rsid w:val="007D5DB1"/>
    <w:rsid w:val="007D6AA9"/>
    <w:rsid w:val="007D6E4D"/>
    <w:rsid w:val="007D6EFC"/>
    <w:rsid w:val="007D79E5"/>
    <w:rsid w:val="007D7AA5"/>
    <w:rsid w:val="007E0696"/>
    <w:rsid w:val="007E1A46"/>
    <w:rsid w:val="007E1FD8"/>
    <w:rsid w:val="007E2D6C"/>
    <w:rsid w:val="007E2D81"/>
    <w:rsid w:val="007E32B8"/>
    <w:rsid w:val="007E411D"/>
    <w:rsid w:val="007E4AFD"/>
    <w:rsid w:val="007E532A"/>
    <w:rsid w:val="007E55CE"/>
    <w:rsid w:val="007E5B22"/>
    <w:rsid w:val="007F1A57"/>
    <w:rsid w:val="007F2F0E"/>
    <w:rsid w:val="007F4AF3"/>
    <w:rsid w:val="007F5031"/>
    <w:rsid w:val="007F672F"/>
    <w:rsid w:val="007F6749"/>
    <w:rsid w:val="007F7108"/>
    <w:rsid w:val="007F7800"/>
    <w:rsid w:val="007F7CEA"/>
    <w:rsid w:val="00800027"/>
    <w:rsid w:val="0080034F"/>
    <w:rsid w:val="00800B25"/>
    <w:rsid w:val="0080137F"/>
    <w:rsid w:val="0080274C"/>
    <w:rsid w:val="008029CB"/>
    <w:rsid w:val="00803D7C"/>
    <w:rsid w:val="008044CA"/>
    <w:rsid w:val="00804ECF"/>
    <w:rsid w:val="0080539D"/>
    <w:rsid w:val="0080624D"/>
    <w:rsid w:val="00806B90"/>
    <w:rsid w:val="00806F10"/>
    <w:rsid w:val="00807CB6"/>
    <w:rsid w:val="00807D16"/>
    <w:rsid w:val="00807DE8"/>
    <w:rsid w:val="0081016C"/>
    <w:rsid w:val="0081141B"/>
    <w:rsid w:val="008122A5"/>
    <w:rsid w:val="008126B1"/>
    <w:rsid w:val="00812A0B"/>
    <w:rsid w:val="00812D0E"/>
    <w:rsid w:val="00813472"/>
    <w:rsid w:val="00813882"/>
    <w:rsid w:val="00813CCF"/>
    <w:rsid w:val="00813F08"/>
    <w:rsid w:val="008143E6"/>
    <w:rsid w:val="00814642"/>
    <w:rsid w:val="008151E6"/>
    <w:rsid w:val="00815CE4"/>
    <w:rsid w:val="0081679D"/>
    <w:rsid w:val="008169FC"/>
    <w:rsid w:val="00816A2F"/>
    <w:rsid w:val="00817052"/>
    <w:rsid w:val="008176B0"/>
    <w:rsid w:val="00817DAD"/>
    <w:rsid w:val="00821FAE"/>
    <w:rsid w:val="00822774"/>
    <w:rsid w:val="00823775"/>
    <w:rsid w:val="00824D50"/>
    <w:rsid w:val="00824E0B"/>
    <w:rsid w:val="00824EE1"/>
    <w:rsid w:val="0082510B"/>
    <w:rsid w:val="00826520"/>
    <w:rsid w:val="0082665A"/>
    <w:rsid w:val="0082733B"/>
    <w:rsid w:val="00827CB8"/>
    <w:rsid w:val="0083197B"/>
    <w:rsid w:val="008357E7"/>
    <w:rsid w:val="00836A33"/>
    <w:rsid w:val="00837D6B"/>
    <w:rsid w:val="00840003"/>
    <w:rsid w:val="00840371"/>
    <w:rsid w:val="0084047A"/>
    <w:rsid w:val="00840DF7"/>
    <w:rsid w:val="00843BCF"/>
    <w:rsid w:val="00843ED9"/>
    <w:rsid w:val="00844C97"/>
    <w:rsid w:val="008455AC"/>
    <w:rsid w:val="00845AE6"/>
    <w:rsid w:val="00846ECA"/>
    <w:rsid w:val="008475F3"/>
    <w:rsid w:val="00847798"/>
    <w:rsid w:val="0084791D"/>
    <w:rsid w:val="0085055A"/>
    <w:rsid w:val="008513A5"/>
    <w:rsid w:val="0085214E"/>
    <w:rsid w:val="0085229C"/>
    <w:rsid w:val="0085248C"/>
    <w:rsid w:val="00852A40"/>
    <w:rsid w:val="0085304A"/>
    <w:rsid w:val="008534FF"/>
    <w:rsid w:val="00853656"/>
    <w:rsid w:val="0085421C"/>
    <w:rsid w:val="00854255"/>
    <w:rsid w:val="008547F2"/>
    <w:rsid w:val="00854B6D"/>
    <w:rsid w:val="00854E50"/>
    <w:rsid w:val="00855B9C"/>
    <w:rsid w:val="00856786"/>
    <w:rsid w:val="00856955"/>
    <w:rsid w:val="00856B45"/>
    <w:rsid w:val="008579DA"/>
    <w:rsid w:val="00857D85"/>
    <w:rsid w:val="0086052E"/>
    <w:rsid w:val="0086076B"/>
    <w:rsid w:val="00860FD2"/>
    <w:rsid w:val="008616B9"/>
    <w:rsid w:val="00862F04"/>
    <w:rsid w:val="00863FA2"/>
    <w:rsid w:val="00864449"/>
    <w:rsid w:val="00864779"/>
    <w:rsid w:val="00865100"/>
    <w:rsid w:val="00865C44"/>
    <w:rsid w:val="008667A0"/>
    <w:rsid w:val="00866A0A"/>
    <w:rsid w:val="00866AC3"/>
    <w:rsid w:val="00866AF8"/>
    <w:rsid w:val="00866B38"/>
    <w:rsid w:val="00867C2B"/>
    <w:rsid w:val="00867D30"/>
    <w:rsid w:val="008709A4"/>
    <w:rsid w:val="008709C1"/>
    <w:rsid w:val="00870AE7"/>
    <w:rsid w:val="00871484"/>
    <w:rsid w:val="00873D56"/>
    <w:rsid w:val="00876CE3"/>
    <w:rsid w:val="0087774F"/>
    <w:rsid w:val="0087796D"/>
    <w:rsid w:val="00877B8D"/>
    <w:rsid w:val="00880A93"/>
    <w:rsid w:val="00880E03"/>
    <w:rsid w:val="00881372"/>
    <w:rsid w:val="008822A1"/>
    <w:rsid w:val="00883057"/>
    <w:rsid w:val="008842E2"/>
    <w:rsid w:val="0088436B"/>
    <w:rsid w:val="0088478A"/>
    <w:rsid w:val="00884BA2"/>
    <w:rsid w:val="00884E05"/>
    <w:rsid w:val="00885B9B"/>
    <w:rsid w:val="00886095"/>
    <w:rsid w:val="00886F53"/>
    <w:rsid w:val="00886F70"/>
    <w:rsid w:val="00887378"/>
    <w:rsid w:val="00890C9B"/>
    <w:rsid w:val="00890E31"/>
    <w:rsid w:val="00892C3E"/>
    <w:rsid w:val="00892C6E"/>
    <w:rsid w:val="008951B8"/>
    <w:rsid w:val="00895EB0"/>
    <w:rsid w:val="008964FC"/>
    <w:rsid w:val="008973E1"/>
    <w:rsid w:val="008977CC"/>
    <w:rsid w:val="0089784B"/>
    <w:rsid w:val="008A00BF"/>
    <w:rsid w:val="008A1D31"/>
    <w:rsid w:val="008A2225"/>
    <w:rsid w:val="008A2398"/>
    <w:rsid w:val="008A258D"/>
    <w:rsid w:val="008A305B"/>
    <w:rsid w:val="008A3320"/>
    <w:rsid w:val="008A4005"/>
    <w:rsid w:val="008A5E0C"/>
    <w:rsid w:val="008A6C42"/>
    <w:rsid w:val="008A7124"/>
    <w:rsid w:val="008A77B1"/>
    <w:rsid w:val="008A78EF"/>
    <w:rsid w:val="008A7A44"/>
    <w:rsid w:val="008B00BF"/>
    <w:rsid w:val="008B0A5A"/>
    <w:rsid w:val="008B0B80"/>
    <w:rsid w:val="008B2226"/>
    <w:rsid w:val="008B361E"/>
    <w:rsid w:val="008B3705"/>
    <w:rsid w:val="008B37F5"/>
    <w:rsid w:val="008B3DE0"/>
    <w:rsid w:val="008B5E3C"/>
    <w:rsid w:val="008B6540"/>
    <w:rsid w:val="008B7413"/>
    <w:rsid w:val="008B7EB9"/>
    <w:rsid w:val="008C00B4"/>
    <w:rsid w:val="008C19DB"/>
    <w:rsid w:val="008C34B7"/>
    <w:rsid w:val="008C38D9"/>
    <w:rsid w:val="008C395A"/>
    <w:rsid w:val="008C4413"/>
    <w:rsid w:val="008C4BE3"/>
    <w:rsid w:val="008C60BB"/>
    <w:rsid w:val="008C6378"/>
    <w:rsid w:val="008D1301"/>
    <w:rsid w:val="008D3C55"/>
    <w:rsid w:val="008D3C87"/>
    <w:rsid w:val="008D3D10"/>
    <w:rsid w:val="008D4DED"/>
    <w:rsid w:val="008D5F85"/>
    <w:rsid w:val="008D6E72"/>
    <w:rsid w:val="008E0E7C"/>
    <w:rsid w:val="008E4247"/>
    <w:rsid w:val="008E43FE"/>
    <w:rsid w:val="008E4AD7"/>
    <w:rsid w:val="008E69FB"/>
    <w:rsid w:val="008E6AA1"/>
    <w:rsid w:val="008F0BE5"/>
    <w:rsid w:val="008F17F9"/>
    <w:rsid w:val="008F1F25"/>
    <w:rsid w:val="008F3379"/>
    <w:rsid w:val="008F428A"/>
    <w:rsid w:val="008F42FE"/>
    <w:rsid w:val="008F4506"/>
    <w:rsid w:val="008F4F04"/>
    <w:rsid w:val="008F6C99"/>
    <w:rsid w:val="008F715B"/>
    <w:rsid w:val="00902294"/>
    <w:rsid w:val="009029C5"/>
    <w:rsid w:val="00902BB2"/>
    <w:rsid w:val="00903533"/>
    <w:rsid w:val="00907725"/>
    <w:rsid w:val="009108AF"/>
    <w:rsid w:val="00910BC5"/>
    <w:rsid w:val="00910C39"/>
    <w:rsid w:val="009112B5"/>
    <w:rsid w:val="00911F34"/>
    <w:rsid w:val="00912435"/>
    <w:rsid w:val="009127DE"/>
    <w:rsid w:val="0091314C"/>
    <w:rsid w:val="00914848"/>
    <w:rsid w:val="00915B1B"/>
    <w:rsid w:val="0091676E"/>
    <w:rsid w:val="00916DB8"/>
    <w:rsid w:val="009176D5"/>
    <w:rsid w:val="009178F8"/>
    <w:rsid w:val="009203C4"/>
    <w:rsid w:val="0092467D"/>
    <w:rsid w:val="00924B6F"/>
    <w:rsid w:val="00925343"/>
    <w:rsid w:val="009257B2"/>
    <w:rsid w:val="009259BB"/>
    <w:rsid w:val="009262C2"/>
    <w:rsid w:val="00926AB5"/>
    <w:rsid w:val="0092752F"/>
    <w:rsid w:val="00932649"/>
    <w:rsid w:val="00932873"/>
    <w:rsid w:val="0093487C"/>
    <w:rsid w:val="00934B14"/>
    <w:rsid w:val="00935B58"/>
    <w:rsid w:val="00936166"/>
    <w:rsid w:val="0093657C"/>
    <w:rsid w:val="009411D5"/>
    <w:rsid w:val="00943E4B"/>
    <w:rsid w:val="00944309"/>
    <w:rsid w:val="0094532C"/>
    <w:rsid w:val="00945EAA"/>
    <w:rsid w:val="00947C52"/>
    <w:rsid w:val="00947E71"/>
    <w:rsid w:val="00947EAF"/>
    <w:rsid w:val="00950BBA"/>
    <w:rsid w:val="00951582"/>
    <w:rsid w:val="0095220A"/>
    <w:rsid w:val="009542CA"/>
    <w:rsid w:val="009559FA"/>
    <w:rsid w:val="00956D4E"/>
    <w:rsid w:val="00956F97"/>
    <w:rsid w:val="00957DA2"/>
    <w:rsid w:val="00960E10"/>
    <w:rsid w:val="00961EB7"/>
    <w:rsid w:val="009629B0"/>
    <w:rsid w:val="00964B04"/>
    <w:rsid w:val="00965A41"/>
    <w:rsid w:val="00967749"/>
    <w:rsid w:val="00967C24"/>
    <w:rsid w:val="0097024D"/>
    <w:rsid w:val="0097066E"/>
    <w:rsid w:val="00970FBD"/>
    <w:rsid w:val="009719D1"/>
    <w:rsid w:val="009743FD"/>
    <w:rsid w:val="00974495"/>
    <w:rsid w:val="00975525"/>
    <w:rsid w:val="00976A92"/>
    <w:rsid w:val="0097725C"/>
    <w:rsid w:val="00981F8E"/>
    <w:rsid w:val="00982E53"/>
    <w:rsid w:val="00984152"/>
    <w:rsid w:val="00986A42"/>
    <w:rsid w:val="009910D4"/>
    <w:rsid w:val="0099558B"/>
    <w:rsid w:val="00995C7D"/>
    <w:rsid w:val="00995D1D"/>
    <w:rsid w:val="00995F0C"/>
    <w:rsid w:val="00996065"/>
    <w:rsid w:val="00996407"/>
    <w:rsid w:val="00996EB5"/>
    <w:rsid w:val="0099707C"/>
    <w:rsid w:val="009A0148"/>
    <w:rsid w:val="009A1B92"/>
    <w:rsid w:val="009A48BF"/>
    <w:rsid w:val="009A6DC2"/>
    <w:rsid w:val="009A738E"/>
    <w:rsid w:val="009B05DE"/>
    <w:rsid w:val="009B0B44"/>
    <w:rsid w:val="009B1542"/>
    <w:rsid w:val="009B2E4C"/>
    <w:rsid w:val="009B3130"/>
    <w:rsid w:val="009B3791"/>
    <w:rsid w:val="009B4020"/>
    <w:rsid w:val="009B6782"/>
    <w:rsid w:val="009C0904"/>
    <w:rsid w:val="009C173C"/>
    <w:rsid w:val="009C2DDE"/>
    <w:rsid w:val="009C5287"/>
    <w:rsid w:val="009C62B5"/>
    <w:rsid w:val="009C7994"/>
    <w:rsid w:val="009D3D91"/>
    <w:rsid w:val="009D3FD4"/>
    <w:rsid w:val="009D459A"/>
    <w:rsid w:val="009D55CA"/>
    <w:rsid w:val="009D5767"/>
    <w:rsid w:val="009D5A38"/>
    <w:rsid w:val="009D64D0"/>
    <w:rsid w:val="009E0BEE"/>
    <w:rsid w:val="009E15A0"/>
    <w:rsid w:val="009E1FD2"/>
    <w:rsid w:val="009E205E"/>
    <w:rsid w:val="009E2156"/>
    <w:rsid w:val="009E31DF"/>
    <w:rsid w:val="009E3A03"/>
    <w:rsid w:val="009E48E0"/>
    <w:rsid w:val="009E5151"/>
    <w:rsid w:val="009E53B5"/>
    <w:rsid w:val="009E5543"/>
    <w:rsid w:val="009E627C"/>
    <w:rsid w:val="009E68C7"/>
    <w:rsid w:val="009E6A58"/>
    <w:rsid w:val="009E7993"/>
    <w:rsid w:val="009F0697"/>
    <w:rsid w:val="009F0D72"/>
    <w:rsid w:val="009F31E5"/>
    <w:rsid w:val="009F33FB"/>
    <w:rsid w:val="009F37EE"/>
    <w:rsid w:val="009F41E7"/>
    <w:rsid w:val="009F578C"/>
    <w:rsid w:val="009F6694"/>
    <w:rsid w:val="009F7F8A"/>
    <w:rsid w:val="00A010C6"/>
    <w:rsid w:val="00A02915"/>
    <w:rsid w:val="00A035AF"/>
    <w:rsid w:val="00A03D99"/>
    <w:rsid w:val="00A04473"/>
    <w:rsid w:val="00A06C47"/>
    <w:rsid w:val="00A1046D"/>
    <w:rsid w:val="00A10BD2"/>
    <w:rsid w:val="00A10DA2"/>
    <w:rsid w:val="00A11E07"/>
    <w:rsid w:val="00A14157"/>
    <w:rsid w:val="00A14E36"/>
    <w:rsid w:val="00A15808"/>
    <w:rsid w:val="00A15FC3"/>
    <w:rsid w:val="00A16AE2"/>
    <w:rsid w:val="00A16E65"/>
    <w:rsid w:val="00A178CB"/>
    <w:rsid w:val="00A22D68"/>
    <w:rsid w:val="00A239D8"/>
    <w:rsid w:val="00A24D13"/>
    <w:rsid w:val="00A27B7A"/>
    <w:rsid w:val="00A30219"/>
    <w:rsid w:val="00A30533"/>
    <w:rsid w:val="00A3058A"/>
    <w:rsid w:val="00A3064A"/>
    <w:rsid w:val="00A30DCA"/>
    <w:rsid w:val="00A32CD7"/>
    <w:rsid w:val="00A332B3"/>
    <w:rsid w:val="00A33516"/>
    <w:rsid w:val="00A335FD"/>
    <w:rsid w:val="00A3471D"/>
    <w:rsid w:val="00A36510"/>
    <w:rsid w:val="00A36677"/>
    <w:rsid w:val="00A37049"/>
    <w:rsid w:val="00A3780C"/>
    <w:rsid w:val="00A403EE"/>
    <w:rsid w:val="00A40AF3"/>
    <w:rsid w:val="00A413CF"/>
    <w:rsid w:val="00A41D0A"/>
    <w:rsid w:val="00A41FF4"/>
    <w:rsid w:val="00A44202"/>
    <w:rsid w:val="00A45007"/>
    <w:rsid w:val="00A45FC8"/>
    <w:rsid w:val="00A47043"/>
    <w:rsid w:val="00A50A1D"/>
    <w:rsid w:val="00A51888"/>
    <w:rsid w:val="00A51AFF"/>
    <w:rsid w:val="00A5242D"/>
    <w:rsid w:val="00A5395F"/>
    <w:rsid w:val="00A55274"/>
    <w:rsid w:val="00A5771F"/>
    <w:rsid w:val="00A57879"/>
    <w:rsid w:val="00A61BD1"/>
    <w:rsid w:val="00A62B72"/>
    <w:rsid w:val="00A62D82"/>
    <w:rsid w:val="00A64590"/>
    <w:rsid w:val="00A64989"/>
    <w:rsid w:val="00A64CC7"/>
    <w:rsid w:val="00A65A34"/>
    <w:rsid w:val="00A65AD6"/>
    <w:rsid w:val="00A67FCC"/>
    <w:rsid w:val="00A71B73"/>
    <w:rsid w:val="00A73BC4"/>
    <w:rsid w:val="00A74572"/>
    <w:rsid w:val="00A746EE"/>
    <w:rsid w:val="00A74C03"/>
    <w:rsid w:val="00A77A21"/>
    <w:rsid w:val="00A809F3"/>
    <w:rsid w:val="00A82035"/>
    <w:rsid w:val="00A820B7"/>
    <w:rsid w:val="00A82CE1"/>
    <w:rsid w:val="00A83970"/>
    <w:rsid w:val="00A84009"/>
    <w:rsid w:val="00A84610"/>
    <w:rsid w:val="00A84CE0"/>
    <w:rsid w:val="00A86680"/>
    <w:rsid w:val="00A87195"/>
    <w:rsid w:val="00A87877"/>
    <w:rsid w:val="00A87E42"/>
    <w:rsid w:val="00A902D9"/>
    <w:rsid w:val="00A90A07"/>
    <w:rsid w:val="00A90A22"/>
    <w:rsid w:val="00A90A4F"/>
    <w:rsid w:val="00A9187C"/>
    <w:rsid w:val="00A9290F"/>
    <w:rsid w:val="00A93632"/>
    <w:rsid w:val="00A94EC4"/>
    <w:rsid w:val="00A960FB"/>
    <w:rsid w:val="00AA09F5"/>
    <w:rsid w:val="00AA20C7"/>
    <w:rsid w:val="00AA2623"/>
    <w:rsid w:val="00AA2ECC"/>
    <w:rsid w:val="00AA383B"/>
    <w:rsid w:val="00AA3AA3"/>
    <w:rsid w:val="00AA3C10"/>
    <w:rsid w:val="00AA3F23"/>
    <w:rsid w:val="00AA4601"/>
    <w:rsid w:val="00AA4A15"/>
    <w:rsid w:val="00AA4B21"/>
    <w:rsid w:val="00AA5E1D"/>
    <w:rsid w:val="00AA6516"/>
    <w:rsid w:val="00AA70A8"/>
    <w:rsid w:val="00AA718C"/>
    <w:rsid w:val="00AA7ABC"/>
    <w:rsid w:val="00AB094E"/>
    <w:rsid w:val="00AB0FDA"/>
    <w:rsid w:val="00AB24FB"/>
    <w:rsid w:val="00AB2DF4"/>
    <w:rsid w:val="00AB3775"/>
    <w:rsid w:val="00AB43D0"/>
    <w:rsid w:val="00AB76E2"/>
    <w:rsid w:val="00AC1746"/>
    <w:rsid w:val="00AC176D"/>
    <w:rsid w:val="00AC2B96"/>
    <w:rsid w:val="00AC32DF"/>
    <w:rsid w:val="00AC48F3"/>
    <w:rsid w:val="00AC5488"/>
    <w:rsid w:val="00AC5782"/>
    <w:rsid w:val="00AC5ED9"/>
    <w:rsid w:val="00AC7A5D"/>
    <w:rsid w:val="00AD0A13"/>
    <w:rsid w:val="00AD39ED"/>
    <w:rsid w:val="00AD3D70"/>
    <w:rsid w:val="00AD58F7"/>
    <w:rsid w:val="00AD5D50"/>
    <w:rsid w:val="00AD6B2D"/>
    <w:rsid w:val="00AE049C"/>
    <w:rsid w:val="00AE0ECD"/>
    <w:rsid w:val="00AE12A4"/>
    <w:rsid w:val="00AE2936"/>
    <w:rsid w:val="00AE36DD"/>
    <w:rsid w:val="00AE417E"/>
    <w:rsid w:val="00AE5121"/>
    <w:rsid w:val="00AE545A"/>
    <w:rsid w:val="00AE5937"/>
    <w:rsid w:val="00AE6186"/>
    <w:rsid w:val="00AE61AF"/>
    <w:rsid w:val="00AE7E76"/>
    <w:rsid w:val="00AF0015"/>
    <w:rsid w:val="00AF0976"/>
    <w:rsid w:val="00AF0DD8"/>
    <w:rsid w:val="00AF20F4"/>
    <w:rsid w:val="00AF2643"/>
    <w:rsid w:val="00AF2A8A"/>
    <w:rsid w:val="00AF2CB5"/>
    <w:rsid w:val="00AF313A"/>
    <w:rsid w:val="00AF3424"/>
    <w:rsid w:val="00AF47DE"/>
    <w:rsid w:val="00AF4A07"/>
    <w:rsid w:val="00AF4E8F"/>
    <w:rsid w:val="00AF5DBC"/>
    <w:rsid w:val="00AF7DCB"/>
    <w:rsid w:val="00B026C1"/>
    <w:rsid w:val="00B048B9"/>
    <w:rsid w:val="00B053BA"/>
    <w:rsid w:val="00B07294"/>
    <w:rsid w:val="00B103D7"/>
    <w:rsid w:val="00B13D9B"/>
    <w:rsid w:val="00B14636"/>
    <w:rsid w:val="00B14727"/>
    <w:rsid w:val="00B16653"/>
    <w:rsid w:val="00B223AF"/>
    <w:rsid w:val="00B242B1"/>
    <w:rsid w:val="00B24721"/>
    <w:rsid w:val="00B25769"/>
    <w:rsid w:val="00B25F7A"/>
    <w:rsid w:val="00B265E1"/>
    <w:rsid w:val="00B27392"/>
    <w:rsid w:val="00B305E9"/>
    <w:rsid w:val="00B30F4C"/>
    <w:rsid w:val="00B31B75"/>
    <w:rsid w:val="00B31EB9"/>
    <w:rsid w:val="00B32448"/>
    <w:rsid w:val="00B325EF"/>
    <w:rsid w:val="00B3296C"/>
    <w:rsid w:val="00B358B4"/>
    <w:rsid w:val="00B40D2B"/>
    <w:rsid w:val="00B415BA"/>
    <w:rsid w:val="00B41D18"/>
    <w:rsid w:val="00B4694C"/>
    <w:rsid w:val="00B47DAE"/>
    <w:rsid w:val="00B47DFE"/>
    <w:rsid w:val="00B502D9"/>
    <w:rsid w:val="00B507EA"/>
    <w:rsid w:val="00B50F0E"/>
    <w:rsid w:val="00B5222E"/>
    <w:rsid w:val="00B52CC3"/>
    <w:rsid w:val="00B544ED"/>
    <w:rsid w:val="00B57574"/>
    <w:rsid w:val="00B60424"/>
    <w:rsid w:val="00B60E22"/>
    <w:rsid w:val="00B66176"/>
    <w:rsid w:val="00B67597"/>
    <w:rsid w:val="00B701C8"/>
    <w:rsid w:val="00B70865"/>
    <w:rsid w:val="00B71BD5"/>
    <w:rsid w:val="00B71EBA"/>
    <w:rsid w:val="00B721D3"/>
    <w:rsid w:val="00B73524"/>
    <w:rsid w:val="00B7368E"/>
    <w:rsid w:val="00B74089"/>
    <w:rsid w:val="00B74767"/>
    <w:rsid w:val="00B74AEC"/>
    <w:rsid w:val="00B75872"/>
    <w:rsid w:val="00B768E8"/>
    <w:rsid w:val="00B83515"/>
    <w:rsid w:val="00B85756"/>
    <w:rsid w:val="00B9127D"/>
    <w:rsid w:val="00B92A14"/>
    <w:rsid w:val="00B92B55"/>
    <w:rsid w:val="00B92CE9"/>
    <w:rsid w:val="00B940D8"/>
    <w:rsid w:val="00B946B1"/>
    <w:rsid w:val="00B948D8"/>
    <w:rsid w:val="00B96B08"/>
    <w:rsid w:val="00B978D5"/>
    <w:rsid w:val="00BA0F5B"/>
    <w:rsid w:val="00BA3930"/>
    <w:rsid w:val="00BA6199"/>
    <w:rsid w:val="00BA678D"/>
    <w:rsid w:val="00BA67AF"/>
    <w:rsid w:val="00BA7683"/>
    <w:rsid w:val="00BB04AF"/>
    <w:rsid w:val="00BB1492"/>
    <w:rsid w:val="00BB1B89"/>
    <w:rsid w:val="00BB2A16"/>
    <w:rsid w:val="00BB3CD1"/>
    <w:rsid w:val="00BB629E"/>
    <w:rsid w:val="00BC0579"/>
    <w:rsid w:val="00BC07D2"/>
    <w:rsid w:val="00BC0C11"/>
    <w:rsid w:val="00BC0E26"/>
    <w:rsid w:val="00BC15C3"/>
    <w:rsid w:val="00BC22B0"/>
    <w:rsid w:val="00BC343C"/>
    <w:rsid w:val="00BC4ED8"/>
    <w:rsid w:val="00BC513D"/>
    <w:rsid w:val="00BC5D98"/>
    <w:rsid w:val="00BC635A"/>
    <w:rsid w:val="00BC7603"/>
    <w:rsid w:val="00BC7D80"/>
    <w:rsid w:val="00BD03D0"/>
    <w:rsid w:val="00BD0ABB"/>
    <w:rsid w:val="00BD17BA"/>
    <w:rsid w:val="00BD207E"/>
    <w:rsid w:val="00BD2B45"/>
    <w:rsid w:val="00BD3009"/>
    <w:rsid w:val="00BD3A02"/>
    <w:rsid w:val="00BD4170"/>
    <w:rsid w:val="00BD5BE4"/>
    <w:rsid w:val="00BD7AA5"/>
    <w:rsid w:val="00BD7D22"/>
    <w:rsid w:val="00BE1917"/>
    <w:rsid w:val="00BE282D"/>
    <w:rsid w:val="00BE34E4"/>
    <w:rsid w:val="00BE3979"/>
    <w:rsid w:val="00BE5099"/>
    <w:rsid w:val="00BE569E"/>
    <w:rsid w:val="00BE6316"/>
    <w:rsid w:val="00BE6562"/>
    <w:rsid w:val="00BE66C4"/>
    <w:rsid w:val="00BE6935"/>
    <w:rsid w:val="00BE6AB9"/>
    <w:rsid w:val="00BE6EBD"/>
    <w:rsid w:val="00BE7114"/>
    <w:rsid w:val="00BF0BBC"/>
    <w:rsid w:val="00BF1397"/>
    <w:rsid w:val="00BF1463"/>
    <w:rsid w:val="00BF1FE5"/>
    <w:rsid w:val="00BF434B"/>
    <w:rsid w:val="00BF4FE0"/>
    <w:rsid w:val="00BF581D"/>
    <w:rsid w:val="00BF7944"/>
    <w:rsid w:val="00C00D90"/>
    <w:rsid w:val="00C01657"/>
    <w:rsid w:val="00C01E3F"/>
    <w:rsid w:val="00C02646"/>
    <w:rsid w:val="00C02E98"/>
    <w:rsid w:val="00C033C3"/>
    <w:rsid w:val="00C047C9"/>
    <w:rsid w:val="00C04F35"/>
    <w:rsid w:val="00C06473"/>
    <w:rsid w:val="00C104EE"/>
    <w:rsid w:val="00C11FDD"/>
    <w:rsid w:val="00C1207F"/>
    <w:rsid w:val="00C1423B"/>
    <w:rsid w:val="00C148D9"/>
    <w:rsid w:val="00C14918"/>
    <w:rsid w:val="00C1498D"/>
    <w:rsid w:val="00C14CA3"/>
    <w:rsid w:val="00C151C2"/>
    <w:rsid w:val="00C15524"/>
    <w:rsid w:val="00C15A46"/>
    <w:rsid w:val="00C16AC0"/>
    <w:rsid w:val="00C2009B"/>
    <w:rsid w:val="00C20B8D"/>
    <w:rsid w:val="00C20E53"/>
    <w:rsid w:val="00C21600"/>
    <w:rsid w:val="00C223CD"/>
    <w:rsid w:val="00C227E8"/>
    <w:rsid w:val="00C2346F"/>
    <w:rsid w:val="00C234AF"/>
    <w:rsid w:val="00C24BC1"/>
    <w:rsid w:val="00C25337"/>
    <w:rsid w:val="00C257F7"/>
    <w:rsid w:val="00C27557"/>
    <w:rsid w:val="00C27562"/>
    <w:rsid w:val="00C27881"/>
    <w:rsid w:val="00C307FE"/>
    <w:rsid w:val="00C31A3A"/>
    <w:rsid w:val="00C31F21"/>
    <w:rsid w:val="00C32AEF"/>
    <w:rsid w:val="00C33067"/>
    <w:rsid w:val="00C33240"/>
    <w:rsid w:val="00C338A7"/>
    <w:rsid w:val="00C3392C"/>
    <w:rsid w:val="00C346AC"/>
    <w:rsid w:val="00C34F7D"/>
    <w:rsid w:val="00C359AD"/>
    <w:rsid w:val="00C35B3B"/>
    <w:rsid w:val="00C35BB5"/>
    <w:rsid w:val="00C36605"/>
    <w:rsid w:val="00C378EC"/>
    <w:rsid w:val="00C37B78"/>
    <w:rsid w:val="00C37F7C"/>
    <w:rsid w:val="00C400B9"/>
    <w:rsid w:val="00C410B2"/>
    <w:rsid w:val="00C4308A"/>
    <w:rsid w:val="00C43225"/>
    <w:rsid w:val="00C43A37"/>
    <w:rsid w:val="00C4490F"/>
    <w:rsid w:val="00C45EC8"/>
    <w:rsid w:val="00C46921"/>
    <w:rsid w:val="00C477B5"/>
    <w:rsid w:val="00C5029D"/>
    <w:rsid w:val="00C50D52"/>
    <w:rsid w:val="00C510D8"/>
    <w:rsid w:val="00C51165"/>
    <w:rsid w:val="00C518FF"/>
    <w:rsid w:val="00C51E85"/>
    <w:rsid w:val="00C52926"/>
    <w:rsid w:val="00C532ED"/>
    <w:rsid w:val="00C54580"/>
    <w:rsid w:val="00C54DF2"/>
    <w:rsid w:val="00C574D3"/>
    <w:rsid w:val="00C57589"/>
    <w:rsid w:val="00C576ED"/>
    <w:rsid w:val="00C57C99"/>
    <w:rsid w:val="00C604AC"/>
    <w:rsid w:val="00C61849"/>
    <w:rsid w:val="00C6262A"/>
    <w:rsid w:val="00C64ED8"/>
    <w:rsid w:val="00C66A84"/>
    <w:rsid w:val="00C70686"/>
    <w:rsid w:val="00C71B87"/>
    <w:rsid w:val="00C721E8"/>
    <w:rsid w:val="00C728C9"/>
    <w:rsid w:val="00C72D82"/>
    <w:rsid w:val="00C7366D"/>
    <w:rsid w:val="00C73DB7"/>
    <w:rsid w:val="00C7445A"/>
    <w:rsid w:val="00C74AAD"/>
    <w:rsid w:val="00C74D8F"/>
    <w:rsid w:val="00C75207"/>
    <w:rsid w:val="00C75C63"/>
    <w:rsid w:val="00C76994"/>
    <w:rsid w:val="00C76BBA"/>
    <w:rsid w:val="00C76F13"/>
    <w:rsid w:val="00C77576"/>
    <w:rsid w:val="00C776B3"/>
    <w:rsid w:val="00C81BFF"/>
    <w:rsid w:val="00C8238D"/>
    <w:rsid w:val="00C8609D"/>
    <w:rsid w:val="00C86316"/>
    <w:rsid w:val="00C868E9"/>
    <w:rsid w:val="00C86CAB"/>
    <w:rsid w:val="00C906EE"/>
    <w:rsid w:val="00C908A8"/>
    <w:rsid w:val="00C914CA"/>
    <w:rsid w:val="00C922D6"/>
    <w:rsid w:val="00C929CC"/>
    <w:rsid w:val="00C938AC"/>
    <w:rsid w:val="00C9713E"/>
    <w:rsid w:val="00C9793E"/>
    <w:rsid w:val="00C97BAE"/>
    <w:rsid w:val="00CA0D4B"/>
    <w:rsid w:val="00CA0F18"/>
    <w:rsid w:val="00CA1DF5"/>
    <w:rsid w:val="00CA2456"/>
    <w:rsid w:val="00CA2D33"/>
    <w:rsid w:val="00CA3063"/>
    <w:rsid w:val="00CA3AA2"/>
    <w:rsid w:val="00CA4879"/>
    <w:rsid w:val="00CA5A02"/>
    <w:rsid w:val="00CA5D34"/>
    <w:rsid w:val="00CA5E52"/>
    <w:rsid w:val="00CA68EC"/>
    <w:rsid w:val="00CA74BC"/>
    <w:rsid w:val="00CB0AA7"/>
    <w:rsid w:val="00CB1525"/>
    <w:rsid w:val="00CB161D"/>
    <w:rsid w:val="00CB2B56"/>
    <w:rsid w:val="00CB3066"/>
    <w:rsid w:val="00CB34F7"/>
    <w:rsid w:val="00CB3BDE"/>
    <w:rsid w:val="00CB43BB"/>
    <w:rsid w:val="00CB4C80"/>
    <w:rsid w:val="00CB4DC1"/>
    <w:rsid w:val="00CB5692"/>
    <w:rsid w:val="00CB5BC6"/>
    <w:rsid w:val="00CB6BB9"/>
    <w:rsid w:val="00CB76E8"/>
    <w:rsid w:val="00CB77E4"/>
    <w:rsid w:val="00CB7849"/>
    <w:rsid w:val="00CB7D2F"/>
    <w:rsid w:val="00CC00B5"/>
    <w:rsid w:val="00CC16A5"/>
    <w:rsid w:val="00CC2435"/>
    <w:rsid w:val="00CC2710"/>
    <w:rsid w:val="00CC2EB9"/>
    <w:rsid w:val="00CC318F"/>
    <w:rsid w:val="00CC3249"/>
    <w:rsid w:val="00CC3D3E"/>
    <w:rsid w:val="00CC5376"/>
    <w:rsid w:val="00CC53F0"/>
    <w:rsid w:val="00CC7544"/>
    <w:rsid w:val="00CD1FAA"/>
    <w:rsid w:val="00CD20D5"/>
    <w:rsid w:val="00CD2A94"/>
    <w:rsid w:val="00CD30C3"/>
    <w:rsid w:val="00CD376A"/>
    <w:rsid w:val="00CD3F4D"/>
    <w:rsid w:val="00CD4383"/>
    <w:rsid w:val="00CD59F1"/>
    <w:rsid w:val="00CD6FF9"/>
    <w:rsid w:val="00CD714F"/>
    <w:rsid w:val="00CD7661"/>
    <w:rsid w:val="00CE0869"/>
    <w:rsid w:val="00CE1DA7"/>
    <w:rsid w:val="00CE2FE1"/>
    <w:rsid w:val="00CE65C6"/>
    <w:rsid w:val="00CE6E54"/>
    <w:rsid w:val="00CE7E74"/>
    <w:rsid w:val="00CF0566"/>
    <w:rsid w:val="00CF075A"/>
    <w:rsid w:val="00CF0D6E"/>
    <w:rsid w:val="00CF1DEB"/>
    <w:rsid w:val="00CF3B23"/>
    <w:rsid w:val="00CF3D8A"/>
    <w:rsid w:val="00CF46F3"/>
    <w:rsid w:val="00CF5A59"/>
    <w:rsid w:val="00CF605F"/>
    <w:rsid w:val="00D0008D"/>
    <w:rsid w:val="00D006E1"/>
    <w:rsid w:val="00D00C13"/>
    <w:rsid w:val="00D01299"/>
    <w:rsid w:val="00D02CD1"/>
    <w:rsid w:val="00D03395"/>
    <w:rsid w:val="00D03BCE"/>
    <w:rsid w:val="00D057FB"/>
    <w:rsid w:val="00D05AE7"/>
    <w:rsid w:val="00D072DE"/>
    <w:rsid w:val="00D0748B"/>
    <w:rsid w:val="00D11069"/>
    <w:rsid w:val="00D1351B"/>
    <w:rsid w:val="00D13A4E"/>
    <w:rsid w:val="00D140F3"/>
    <w:rsid w:val="00D1588F"/>
    <w:rsid w:val="00D16E1C"/>
    <w:rsid w:val="00D17380"/>
    <w:rsid w:val="00D200AF"/>
    <w:rsid w:val="00D21572"/>
    <w:rsid w:val="00D2174E"/>
    <w:rsid w:val="00D219EC"/>
    <w:rsid w:val="00D21D3A"/>
    <w:rsid w:val="00D21DF1"/>
    <w:rsid w:val="00D22A53"/>
    <w:rsid w:val="00D25C94"/>
    <w:rsid w:val="00D27E0E"/>
    <w:rsid w:val="00D30997"/>
    <w:rsid w:val="00D31164"/>
    <w:rsid w:val="00D317C4"/>
    <w:rsid w:val="00D326A2"/>
    <w:rsid w:val="00D3442C"/>
    <w:rsid w:val="00D3590F"/>
    <w:rsid w:val="00D3609C"/>
    <w:rsid w:val="00D360D7"/>
    <w:rsid w:val="00D37BB6"/>
    <w:rsid w:val="00D40D99"/>
    <w:rsid w:val="00D40FBC"/>
    <w:rsid w:val="00D46301"/>
    <w:rsid w:val="00D468F1"/>
    <w:rsid w:val="00D46FEC"/>
    <w:rsid w:val="00D4705C"/>
    <w:rsid w:val="00D508C8"/>
    <w:rsid w:val="00D51326"/>
    <w:rsid w:val="00D527D1"/>
    <w:rsid w:val="00D5298A"/>
    <w:rsid w:val="00D53045"/>
    <w:rsid w:val="00D538FA"/>
    <w:rsid w:val="00D53955"/>
    <w:rsid w:val="00D5660C"/>
    <w:rsid w:val="00D56615"/>
    <w:rsid w:val="00D5734D"/>
    <w:rsid w:val="00D577E1"/>
    <w:rsid w:val="00D60373"/>
    <w:rsid w:val="00D609F4"/>
    <w:rsid w:val="00D61CC9"/>
    <w:rsid w:val="00D6253B"/>
    <w:rsid w:val="00D63744"/>
    <w:rsid w:val="00D646B7"/>
    <w:rsid w:val="00D6476E"/>
    <w:rsid w:val="00D64B25"/>
    <w:rsid w:val="00D654AC"/>
    <w:rsid w:val="00D655B6"/>
    <w:rsid w:val="00D65C45"/>
    <w:rsid w:val="00D67325"/>
    <w:rsid w:val="00D709DB"/>
    <w:rsid w:val="00D70FDF"/>
    <w:rsid w:val="00D72198"/>
    <w:rsid w:val="00D721B5"/>
    <w:rsid w:val="00D72CF4"/>
    <w:rsid w:val="00D73254"/>
    <w:rsid w:val="00D7466A"/>
    <w:rsid w:val="00D750B9"/>
    <w:rsid w:val="00D75263"/>
    <w:rsid w:val="00D75E35"/>
    <w:rsid w:val="00D76609"/>
    <w:rsid w:val="00D76D7D"/>
    <w:rsid w:val="00D7748B"/>
    <w:rsid w:val="00D77F4A"/>
    <w:rsid w:val="00D80A83"/>
    <w:rsid w:val="00D82624"/>
    <w:rsid w:val="00D833F2"/>
    <w:rsid w:val="00D8444E"/>
    <w:rsid w:val="00D84839"/>
    <w:rsid w:val="00D84E2D"/>
    <w:rsid w:val="00D85F20"/>
    <w:rsid w:val="00D87006"/>
    <w:rsid w:val="00D870B7"/>
    <w:rsid w:val="00D87116"/>
    <w:rsid w:val="00D91644"/>
    <w:rsid w:val="00D91772"/>
    <w:rsid w:val="00D918C6"/>
    <w:rsid w:val="00D91AD0"/>
    <w:rsid w:val="00D93536"/>
    <w:rsid w:val="00D97720"/>
    <w:rsid w:val="00D97951"/>
    <w:rsid w:val="00DA1B22"/>
    <w:rsid w:val="00DA3836"/>
    <w:rsid w:val="00DA39FD"/>
    <w:rsid w:val="00DA4058"/>
    <w:rsid w:val="00DA42B6"/>
    <w:rsid w:val="00DA4B99"/>
    <w:rsid w:val="00DA4BF8"/>
    <w:rsid w:val="00DA4C08"/>
    <w:rsid w:val="00DA4F6A"/>
    <w:rsid w:val="00DA5683"/>
    <w:rsid w:val="00DB1184"/>
    <w:rsid w:val="00DB1B38"/>
    <w:rsid w:val="00DB3706"/>
    <w:rsid w:val="00DB3CD6"/>
    <w:rsid w:val="00DB46C0"/>
    <w:rsid w:val="00DC2548"/>
    <w:rsid w:val="00DC36BD"/>
    <w:rsid w:val="00DC3BDA"/>
    <w:rsid w:val="00DC414F"/>
    <w:rsid w:val="00DC469E"/>
    <w:rsid w:val="00DC4B2C"/>
    <w:rsid w:val="00DC5C6E"/>
    <w:rsid w:val="00DC5F36"/>
    <w:rsid w:val="00DC6D8F"/>
    <w:rsid w:val="00DC7D08"/>
    <w:rsid w:val="00DD0352"/>
    <w:rsid w:val="00DD0FDA"/>
    <w:rsid w:val="00DD1AAC"/>
    <w:rsid w:val="00DD1C83"/>
    <w:rsid w:val="00DD1FCD"/>
    <w:rsid w:val="00DD3E96"/>
    <w:rsid w:val="00DD45BF"/>
    <w:rsid w:val="00DD663E"/>
    <w:rsid w:val="00DD73CD"/>
    <w:rsid w:val="00DE1664"/>
    <w:rsid w:val="00DE201A"/>
    <w:rsid w:val="00DE20C4"/>
    <w:rsid w:val="00DE23EA"/>
    <w:rsid w:val="00DE2C56"/>
    <w:rsid w:val="00DE2F53"/>
    <w:rsid w:val="00DE3C38"/>
    <w:rsid w:val="00DE515B"/>
    <w:rsid w:val="00DE5313"/>
    <w:rsid w:val="00DE6A63"/>
    <w:rsid w:val="00DF0003"/>
    <w:rsid w:val="00DF005E"/>
    <w:rsid w:val="00DF07AC"/>
    <w:rsid w:val="00DF09AA"/>
    <w:rsid w:val="00DF1087"/>
    <w:rsid w:val="00DF295C"/>
    <w:rsid w:val="00DF4B4B"/>
    <w:rsid w:val="00DF60CB"/>
    <w:rsid w:val="00DF7455"/>
    <w:rsid w:val="00DF7E4D"/>
    <w:rsid w:val="00E0019D"/>
    <w:rsid w:val="00E003D4"/>
    <w:rsid w:val="00E02E4E"/>
    <w:rsid w:val="00E0401A"/>
    <w:rsid w:val="00E06057"/>
    <w:rsid w:val="00E062C3"/>
    <w:rsid w:val="00E1048D"/>
    <w:rsid w:val="00E1075F"/>
    <w:rsid w:val="00E10BF2"/>
    <w:rsid w:val="00E10D96"/>
    <w:rsid w:val="00E111A3"/>
    <w:rsid w:val="00E115E9"/>
    <w:rsid w:val="00E12F87"/>
    <w:rsid w:val="00E14DFF"/>
    <w:rsid w:val="00E15212"/>
    <w:rsid w:val="00E15B51"/>
    <w:rsid w:val="00E16B4E"/>
    <w:rsid w:val="00E173FE"/>
    <w:rsid w:val="00E1777B"/>
    <w:rsid w:val="00E20423"/>
    <w:rsid w:val="00E20890"/>
    <w:rsid w:val="00E227CE"/>
    <w:rsid w:val="00E2295F"/>
    <w:rsid w:val="00E2361A"/>
    <w:rsid w:val="00E242A1"/>
    <w:rsid w:val="00E24A9E"/>
    <w:rsid w:val="00E27246"/>
    <w:rsid w:val="00E27795"/>
    <w:rsid w:val="00E307AE"/>
    <w:rsid w:val="00E30936"/>
    <w:rsid w:val="00E30D3E"/>
    <w:rsid w:val="00E31837"/>
    <w:rsid w:val="00E31E07"/>
    <w:rsid w:val="00E32E30"/>
    <w:rsid w:val="00E34EDD"/>
    <w:rsid w:val="00E35122"/>
    <w:rsid w:val="00E3526B"/>
    <w:rsid w:val="00E35711"/>
    <w:rsid w:val="00E35F29"/>
    <w:rsid w:val="00E36A4D"/>
    <w:rsid w:val="00E37A0B"/>
    <w:rsid w:val="00E4016C"/>
    <w:rsid w:val="00E40304"/>
    <w:rsid w:val="00E41861"/>
    <w:rsid w:val="00E420B0"/>
    <w:rsid w:val="00E43689"/>
    <w:rsid w:val="00E45472"/>
    <w:rsid w:val="00E45BF6"/>
    <w:rsid w:val="00E46067"/>
    <w:rsid w:val="00E460ED"/>
    <w:rsid w:val="00E5070F"/>
    <w:rsid w:val="00E512DB"/>
    <w:rsid w:val="00E51801"/>
    <w:rsid w:val="00E5198C"/>
    <w:rsid w:val="00E57B0C"/>
    <w:rsid w:val="00E62691"/>
    <w:rsid w:val="00E628C2"/>
    <w:rsid w:val="00E6316A"/>
    <w:rsid w:val="00E64112"/>
    <w:rsid w:val="00E6449F"/>
    <w:rsid w:val="00E6476A"/>
    <w:rsid w:val="00E65676"/>
    <w:rsid w:val="00E66CC2"/>
    <w:rsid w:val="00E67E8E"/>
    <w:rsid w:val="00E70679"/>
    <w:rsid w:val="00E71E6A"/>
    <w:rsid w:val="00E73318"/>
    <w:rsid w:val="00E738B3"/>
    <w:rsid w:val="00E738DE"/>
    <w:rsid w:val="00E73C59"/>
    <w:rsid w:val="00E74E51"/>
    <w:rsid w:val="00E75F22"/>
    <w:rsid w:val="00E7634B"/>
    <w:rsid w:val="00E76DFD"/>
    <w:rsid w:val="00E76F1B"/>
    <w:rsid w:val="00E7703D"/>
    <w:rsid w:val="00E8372F"/>
    <w:rsid w:val="00E84A1B"/>
    <w:rsid w:val="00E85015"/>
    <w:rsid w:val="00E85A44"/>
    <w:rsid w:val="00E878BD"/>
    <w:rsid w:val="00E87B8E"/>
    <w:rsid w:val="00E913B6"/>
    <w:rsid w:val="00E9380D"/>
    <w:rsid w:val="00E94930"/>
    <w:rsid w:val="00E96741"/>
    <w:rsid w:val="00E96EAC"/>
    <w:rsid w:val="00EA034F"/>
    <w:rsid w:val="00EA0B02"/>
    <w:rsid w:val="00EA1022"/>
    <w:rsid w:val="00EA143C"/>
    <w:rsid w:val="00EA194E"/>
    <w:rsid w:val="00EA2095"/>
    <w:rsid w:val="00EA2765"/>
    <w:rsid w:val="00EA2CEA"/>
    <w:rsid w:val="00EA3388"/>
    <w:rsid w:val="00EA45FA"/>
    <w:rsid w:val="00EA4D76"/>
    <w:rsid w:val="00EA5080"/>
    <w:rsid w:val="00EA7622"/>
    <w:rsid w:val="00EB09D9"/>
    <w:rsid w:val="00EB1F84"/>
    <w:rsid w:val="00EB2477"/>
    <w:rsid w:val="00EB31FD"/>
    <w:rsid w:val="00EB510B"/>
    <w:rsid w:val="00EB5399"/>
    <w:rsid w:val="00EB60CC"/>
    <w:rsid w:val="00EB62AD"/>
    <w:rsid w:val="00EB744A"/>
    <w:rsid w:val="00EB75F9"/>
    <w:rsid w:val="00EB7C6B"/>
    <w:rsid w:val="00EC003E"/>
    <w:rsid w:val="00EC2725"/>
    <w:rsid w:val="00EC34A5"/>
    <w:rsid w:val="00EC4442"/>
    <w:rsid w:val="00EC444D"/>
    <w:rsid w:val="00EC49F9"/>
    <w:rsid w:val="00EC4A53"/>
    <w:rsid w:val="00EC5924"/>
    <w:rsid w:val="00EC6962"/>
    <w:rsid w:val="00EC7837"/>
    <w:rsid w:val="00EC7E52"/>
    <w:rsid w:val="00ED143C"/>
    <w:rsid w:val="00ED1FED"/>
    <w:rsid w:val="00ED21DE"/>
    <w:rsid w:val="00ED2AF9"/>
    <w:rsid w:val="00ED3410"/>
    <w:rsid w:val="00ED6802"/>
    <w:rsid w:val="00ED695B"/>
    <w:rsid w:val="00EE033C"/>
    <w:rsid w:val="00EE0FA7"/>
    <w:rsid w:val="00EE1A87"/>
    <w:rsid w:val="00EE349D"/>
    <w:rsid w:val="00EE3ADF"/>
    <w:rsid w:val="00EE3B93"/>
    <w:rsid w:val="00EE41B3"/>
    <w:rsid w:val="00EE4784"/>
    <w:rsid w:val="00EE4A3C"/>
    <w:rsid w:val="00EE60DE"/>
    <w:rsid w:val="00EE60DF"/>
    <w:rsid w:val="00EE6225"/>
    <w:rsid w:val="00EE754C"/>
    <w:rsid w:val="00EE75A3"/>
    <w:rsid w:val="00EE7F27"/>
    <w:rsid w:val="00EF0F08"/>
    <w:rsid w:val="00EF1296"/>
    <w:rsid w:val="00EF1393"/>
    <w:rsid w:val="00EF1613"/>
    <w:rsid w:val="00EF20A6"/>
    <w:rsid w:val="00EF2945"/>
    <w:rsid w:val="00EF3471"/>
    <w:rsid w:val="00EF34B7"/>
    <w:rsid w:val="00EF4F67"/>
    <w:rsid w:val="00EF4F89"/>
    <w:rsid w:val="00EF676E"/>
    <w:rsid w:val="00EF7526"/>
    <w:rsid w:val="00EF76EC"/>
    <w:rsid w:val="00EF7D87"/>
    <w:rsid w:val="00F00511"/>
    <w:rsid w:val="00F00BB3"/>
    <w:rsid w:val="00F00DFE"/>
    <w:rsid w:val="00F037BE"/>
    <w:rsid w:val="00F05308"/>
    <w:rsid w:val="00F059E1"/>
    <w:rsid w:val="00F06484"/>
    <w:rsid w:val="00F10741"/>
    <w:rsid w:val="00F1083F"/>
    <w:rsid w:val="00F10977"/>
    <w:rsid w:val="00F11203"/>
    <w:rsid w:val="00F13250"/>
    <w:rsid w:val="00F14BF9"/>
    <w:rsid w:val="00F1533F"/>
    <w:rsid w:val="00F15BD1"/>
    <w:rsid w:val="00F15E62"/>
    <w:rsid w:val="00F164FE"/>
    <w:rsid w:val="00F16A9C"/>
    <w:rsid w:val="00F17C1F"/>
    <w:rsid w:val="00F2139E"/>
    <w:rsid w:val="00F234FE"/>
    <w:rsid w:val="00F235FB"/>
    <w:rsid w:val="00F23735"/>
    <w:rsid w:val="00F241BE"/>
    <w:rsid w:val="00F241D4"/>
    <w:rsid w:val="00F24288"/>
    <w:rsid w:val="00F24417"/>
    <w:rsid w:val="00F24583"/>
    <w:rsid w:val="00F24C4C"/>
    <w:rsid w:val="00F25C69"/>
    <w:rsid w:val="00F267B5"/>
    <w:rsid w:val="00F27481"/>
    <w:rsid w:val="00F32320"/>
    <w:rsid w:val="00F33A14"/>
    <w:rsid w:val="00F34298"/>
    <w:rsid w:val="00F348DD"/>
    <w:rsid w:val="00F3679F"/>
    <w:rsid w:val="00F37679"/>
    <w:rsid w:val="00F406C4"/>
    <w:rsid w:val="00F41D81"/>
    <w:rsid w:val="00F42461"/>
    <w:rsid w:val="00F4382E"/>
    <w:rsid w:val="00F44FDD"/>
    <w:rsid w:val="00F4539F"/>
    <w:rsid w:val="00F468C1"/>
    <w:rsid w:val="00F46D8A"/>
    <w:rsid w:val="00F46E3D"/>
    <w:rsid w:val="00F478F8"/>
    <w:rsid w:val="00F527A0"/>
    <w:rsid w:val="00F52E2A"/>
    <w:rsid w:val="00F5475A"/>
    <w:rsid w:val="00F54C08"/>
    <w:rsid w:val="00F553D7"/>
    <w:rsid w:val="00F55633"/>
    <w:rsid w:val="00F56116"/>
    <w:rsid w:val="00F56ED8"/>
    <w:rsid w:val="00F57A6F"/>
    <w:rsid w:val="00F60058"/>
    <w:rsid w:val="00F601A3"/>
    <w:rsid w:val="00F60715"/>
    <w:rsid w:val="00F62357"/>
    <w:rsid w:val="00F62419"/>
    <w:rsid w:val="00F6355F"/>
    <w:rsid w:val="00F640BA"/>
    <w:rsid w:val="00F644C8"/>
    <w:rsid w:val="00F6575A"/>
    <w:rsid w:val="00F65D45"/>
    <w:rsid w:val="00F677D4"/>
    <w:rsid w:val="00F678AF"/>
    <w:rsid w:val="00F679FB"/>
    <w:rsid w:val="00F70F91"/>
    <w:rsid w:val="00F7117A"/>
    <w:rsid w:val="00F71A54"/>
    <w:rsid w:val="00F736EF"/>
    <w:rsid w:val="00F73E52"/>
    <w:rsid w:val="00F759BE"/>
    <w:rsid w:val="00F76C01"/>
    <w:rsid w:val="00F77EB2"/>
    <w:rsid w:val="00F77F2B"/>
    <w:rsid w:val="00F80516"/>
    <w:rsid w:val="00F80C05"/>
    <w:rsid w:val="00F81B30"/>
    <w:rsid w:val="00F82A1A"/>
    <w:rsid w:val="00F83662"/>
    <w:rsid w:val="00F83E0C"/>
    <w:rsid w:val="00F8722C"/>
    <w:rsid w:val="00F9094F"/>
    <w:rsid w:val="00F93128"/>
    <w:rsid w:val="00F93864"/>
    <w:rsid w:val="00F94E99"/>
    <w:rsid w:val="00F9584F"/>
    <w:rsid w:val="00F96FD1"/>
    <w:rsid w:val="00F97855"/>
    <w:rsid w:val="00F97928"/>
    <w:rsid w:val="00FA025C"/>
    <w:rsid w:val="00FA1BF2"/>
    <w:rsid w:val="00FA3AF0"/>
    <w:rsid w:val="00FA4A3B"/>
    <w:rsid w:val="00FA4EC9"/>
    <w:rsid w:val="00FB040C"/>
    <w:rsid w:val="00FB060C"/>
    <w:rsid w:val="00FB248B"/>
    <w:rsid w:val="00FB3311"/>
    <w:rsid w:val="00FB3388"/>
    <w:rsid w:val="00FB376C"/>
    <w:rsid w:val="00FB43A8"/>
    <w:rsid w:val="00FB59B0"/>
    <w:rsid w:val="00FB61A4"/>
    <w:rsid w:val="00FC091C"/>
    <w:rsid w:val="00FC1AA4"/>
    <w:rsid w:val="00FC25F4"/>
    <w:rsid w:val="00FC2970"/>
    <w:rsid w:val="00FC29DD"/>
    <w:rsid w:val="00FC4146"/>
    <w:rsid w:val="00FC424B"/>
    <w:rsid w:val="00FC42D7"/>
    <w:rsid w:val="00FC6523"/>
    <w:rsid w:val="00FC697B"/>
    <w:rsid w:val="00FC7190"/>
    <w:rsid w:val="00FC767A"/>
    <w:rsid w:val="00FC7F44"/>
    <w:rsid w:val="00FD0B15"/>
    <w:rsid w:val="00FD0E17"/>
    <w:rsid w:val="00FD17C2"/>
    <w:rsid w:val="00FD3BEC"/>
    <w:rsid w:val="00FD404F"/>
    <w:rsid w:val="00FD489C"/>
    <w:rsid w:val="00FD5BB7"/>
    <w:rsid w:val="00FD6AC4"/>
    <w:rsid w:val="00FE051E"/>
    <w:rsid w:val="00FE12B5"/>
    <w:rsid w:val="00FE2040"/>
    <w:rsid w:val="00FE2DB7"/>
    <w:rsid w:val="00FE2E4B"/>
    <w:rsid w:val="00FE31D6"/>
    <w:rsid w:val="00FE3393"/>
    <w:rsid w:val="00FE373C"/>
    <w:rsid w:val="00FE4752"/>
    <w:rsid w:val="00FE5219"/>
    <w:rsid w:val="00FE58CD"/>
    <w:rsid w:val="00FE5EAB"/>
    <w:rsid w:val="00FE68A5"/>
    <w:rsid w:val="00FE70B9"/>
    <w:rsid w:val="00FE71AA"/>
    <w:rsid w:val="00FE74A3"/>
    <w:rsid w:val="00FE796D"/>
    <w:rsid w:val="00FF1757"/>
    <w:rsid w:val="00FF1827"/>
    <w:rsid w:val="00FF22D7"/>
    <w:rsid w:val="00FF278F"/>
    <w:rsid w:val="00FF2FBF"/>
    <w:rsid w:val="00FF3257"/>
    <w:rsid w:val="00FF4503"/>
    <w:rsid w:val="00FF4F26"/>
    <w:rsid w:val="00FF535B"/>
    <w:rsid w:val="00FF557D"/>
    <w:rsid w:val="00FF5C79"/>
    <w:rsid w:val="00FF6166"/>
    <w:rsid w:val="0126C4DD"/>
    <w:rsid w:val="04512C56"/>
    <w:rsid w:val="060EE657"/>
    <w:rsid w:val="06FD88E3"/>
    <w:rsid w:val="0716B140"/>
    <w:rsid w:val="0776B30E"/>
    <w:rsid w:val="07AF9303"/>
    <w:rsid w:val="0800ACD4"/>
    <w:rsid w:val="090419B4"/>
    <w:rsid w:val="09267BE2"/>
    <w:rsid w:val="0A1094FC"/>
    <w:rsid w:val="0A5DD95F"/>
    <w:rsid w:val="0A8C2396"/>
    <w:rsid w:val="0AF8FDEC"/>
    <w:rsid w:val="0B1D1ECF"/>
    <w:rsid w:val="0C68F3AE"/>
    <w:rsid w:val="0CAB2ED3"/>
    <w:rsid w:val="0DDE5AD7"/>
    <w:rsid w:val="10AC58AF"/>
    <w:rsid w:val="112E3ACC"/>
    <w:rsid w:val="1139751C"/>
    <w:rsid w:val="11AF68D3"/>
    <w:rsid w:val="13287048"/>
    <w:rsid w:val="15449679"/>
    <w:rsid w:val="16A0F890"/>
    <w:rsid w:val="16CCDF92"/>
    <w:rsid w:val="171A069C"/>
    <w:rsid w:val="172F50A6"/>
    <w:rsid w:val="1B3F1062"/>
    <w:rsid w:val="1B744B6B"/>
    <w:rsid w:val="1BCB906E"/>
    <w:rsid w:val="1CA736B9"/>
    <w:rsid w:val="1D368001"/>
    <w:rsid w:val="1DFC0D66"/>
    <w:rsid w:val="1ECB6570"/>
    <w:rsid w:val="1EF0B657"/>
    <w:rsid w:val="206DDF80"/>
    <w:rsid w:val="206E1B5C"/>
    <w:rsid w:val="20721C36"/>
    <w:rsid w:val="20C27C79"/>
    <w:rsid w:val="217947A1"/>
    <w:rsid w:val="218D5B63"/>
    <w:rsid w:val="21C85827"/>
    <w:rsid w:val="2299E6C0"/>
    <w:rsid w:val="238998C9"/>
    <w:rsid w:val="23D8C753"/>
    <w:rsid w:val="2555458A"/>
    <w:rsid w:val="263867AF"/>
    <w:rsid w:val="2668C49A"/>
    <w:rsid w:val="27843B8D"/>
    <w:rsid w:val="27EB43AB"/>
    <w:rsid w:val="28152C7C"/>
    <w:rsid w:val="28204508"/>
    <w:rsid w:val="290F68B7"/>
    <w:rsid w:val="29F0ABB8"/>
    <w:rsid w:val="29F5E14F"/>
    <w:rsid w:val="2A134B5E"/>
    <w:rsid w:val="2AA0F1C2"/>
    <w:rsid w:val="2B863C8B"/>
    <w:rsid w:val="2BF3F449"/>
    <w:rsid w:val="2BF7DD25"/>
    <w:rsid w:val="2C8796C2"/>
    <w:rsid w:val="2CA4965D"/>
    <w:rsid w:val="2CE66C34"/>
    <w:rsid w:val="2CF7046D"/>
    <w:rsid w:val="2E65DFA2"/>
    <w:rsid w:val="2E986283"/>
    <w:rsid w:val="2EFFE376"/>
    <w:rsid w:val="30149D59"/>
    <w:rsid w:val="30CFF8C9"/>
    <w:rsid w:val="319A127C"/>
    <w:rsid w:val="32461161"/>
    <w:rsid w:val="32923625"/>
    <w:rsid w:val="32B35014"/>
    <w:rsid w:val="335D5C4C"/>
    <w:rsid w:val="339433FF"/>
    <w:rsid w:val="344843E4"/>
    <w:rsid w:val="34D8A4A5"/>
    <w:rsid w:val="3526E68A"/>
    <w:rsid w:val="35300460"/>
    <w:rsid w:val="35DA0A68"/>
    <w:rsid w:val="36777C57"/>
    <w:rsid w:val="37049A7F"/>
    <w:rsid w:val="389A85B4"/>
    <w:rsid w:val="38F52A68"/>
    <w:rsid w:val="3A94D948"/>
    <w:rsid w:val="3B51897D"/>
    <w:rsid w:val="3BAA3C81"/>
    <w:rsid w:val="3D0D1CA4"/>
    <w:rsid w:val="3DB77054"/>
    <w:rsid w:val="407D0494"/>
    <w:rsid w:val="40B563DE"/>
    <w:rsid w:val="40EA6610"/>
    <w:rsid w:val="40F4B85A"/>
    <w:rsid w:val="412DCCCE"/>
    <w:rsid w:val="4183762D"/>
    <w:rsid w:val="41B03646"/>
    <w:rsid w:val="41C95EA3"/>
    <w:rsid w:val="4282E451"/>
    <w:rsid w:val="42FC020A"/>
    <w:rsid w:val="435017AF"/>
    <w:rsid w:val="4419D023"/>
    <w:rsid w:val="46553C73"/>
    <w:rsid w:val="47CD4213"/>
    <w:rsid w:val="47E8A63F"/>
    <w:rsid w:val="48276550"/>
    <w:rsid w:val="49256D50"/>
    <w:rsid w:val="49880258"/>
    <w:rsid w:val="49A4535F"/>
    <w:rsid w:val="4AC0709D"/>
    <w:rsid w:val="4ACB60CF"/>
    <w:rsid w:val="4C3F7A5E"/>
    <w:rsid w:val="4DA4E3A3"/>
    <w:rsid w:val="4DC1B811"/>
    <w:rsid w:val="4DE04A67"/>
    <w:rsid w:val="4E0968F5"/>
    <w:rsid w:val="4E798268"/>
    <w:rsid w:val="4F860EAB"/>
    <w:rsid w:val="4FA53956"/>
    <w:rsid w:val="4FA7E324"/>
    <w:rsid w:val="4FE8C487"/>
    <w:rsid w:val="4FFAC6B5"/>
    <w:rsid w:val="5059D038"/>
    <w:rsid w:val="5062CEB6"/>
    <w:rsid w:val="50DA7C3B"/>
    <w:rsid w:val="52DA5343"/>
    <w:rsid w:val="5301DC12"/>
    <w:rsid w:val="534CF38B"/>
    <w:rsid w:val="53C9BACE"/>
    <w:rsid w:val="53DFCB09"/>
    <w:rsid w:val="550AFA21"/>
    <w:rsid w:val="55E22BF5"/>
    <w:rsid w:val="563B1884"/>
    <w:rsid w:val="5643B710"/>
    <w:rsid w:val="56A8F698"/>
    <w:rsid w:val="56C3B8D7"/>
    <w:rsid w:val="577945FC"/>
    <w:rsid w:val="58A75599"/>
    <w:rsid w:val="596B38E0"/>
    <w:rsid w:val="5AAFF802"/>
    <w:rsid w:val="5AE66EA7"/>
    <w:rsid w:val="5AE90ED4"/>
    <w:rsid w:val="5B723E69"/>
    <w:rsid w:val="5C15D3E9"/>
    <w:rsid w:val="5C675938"/>
    <w:rsid w:val="5D10FA3D"/>
    <w:rsid w:val="5D1A0CEE"/>
    <w:rsid w:val="5DC67760"/>
    <w:rsid w:val="5E561675"/>
    <w:rsid w:val="5E5D052C"/>
    <w:rsid w:val="5E9793B8"/>
    <w:rsid w:val="5F2F0AA4"/>
    <w:rsid w:val="5FC7E694"/>
    <w:rsid w:val="60339CA5"/>
    <w:rsid w:val="606BEF57"/>
    <w:rsid w:val="60D00A3A"/>
    <w:rsid w:val="61543531"/>
    <w:rsid w:val="616905DE"/>
    <w:rsid w:val="623E4B49"/>
    <w:rsid w:val="6282290E"/>
    <w:rsid w:val="62824987"/>
    <w:rsid w:val="62A01BB0"/>
    <w:rsid w:val="62A5BA43"/>
    <w:rsid w:val="62D9EFB4"/>
    <w:rsid w:val="62FE317C"/>
    <w:rsid w:val="638DF4A8"/>
    <w:rsid w:val="646AFA96"/>
    <w:rsid w:val="65A19392"/>
    <w:rsid w:val="65BC90CD"/>
    <w:rsid w:val="660FCF15"/>
    <w:rsid w:val="69FD1341"/>
    <w:rsid w:val="6A334544"/>
    <w:rsid w:val="6A6205F4"/>
    <w:rsid w:val="6BFDFE02"/>
    <w:rsid w:val="6D9370FF"/>
    <w:rsid w:val="6E5FCDA8"/>
    <w:rsid w:val="6E645624"/>
    <w:rsid w:val="6ECD3A68"/>
    <w:rsid w:val="6ED80BD5"/>
    <w:rsid w:val="7063A9A5"/>
    <w:rsid w:val="70FD539C"/>
    <w:rsid w:val="72228720"/>
    <w:rsid w:val="722850EB"/>
    <w:rsid w:val="724560B0"/>
    <w:rsid w:val="72B93444"/>
    <w:rsid w:val="72E32DAF"/>
    <w:rsid w:val="72E853D2"/>
    <w:rsid w:val="738FD84A"/>
    <w:rsid w:val="741A7A91"/>
    <w:rsid w:val="744F16EC"/>
    <w:rsid w:val="7474EB98"/>
    <w:rsid w:val="74E8C936"/>
    <w:rsid w:val="7613653E"/>
    <w:rsid w:val="76E78D89"/>
    <w:rsid w:val="770A009E"/>
    <w:rsid w:val="77A89AE3"/>
    <w:rsid w:val="77AC8C5A"/>
    <w:rsid w:val="78AC4236"/>
    <w:rsid w:val="78B05CC9"/>
    <w:rsid w:val="7976B594"/>
    <w:rsid w:val="7CD304BD"/>
    <w:rsid w:val="7E02A581"/>
    <w:rsid w:val="7EAD2E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D80CC"/>
  <w15:chartTrackingRefBased/>
  <w15:docId w15:val="{27C3ACDD-7BCF-43FD-8C03-492868E85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7FB"/>
  </w:style>
  <w:style w:type="paragraph" w:styleId="Heading2">
    <w:name w:val="heading 2"/>
    <w:basedOn w:val="Normal"/>
    <w:next w:val="Normal"/>
    <w:link w:val="Heading2Char"/>
    <w:uiPriority w:val="9"/>
    <w:semiHidden/>
    <w:unhideWhenUsed/>
    <w:qFormat/>
    <w:rsid w:val="003519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519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62729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5133C0"/>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A139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90F78"/>
    <w:pPr>
      <w:ind w:left="720"/>
      <w:contextualSpacing/>
    </w:pPr>
  </w:style>
  <w:style w:type="paragraph" w:styleId="BalloonText">
    <w:name w:val="Balloon Text"/>
    <w:basedOn w:val="Normal"/>
    <w:link w:val="BalloonTextChar"/>
    <w:uiPriority w:val="99"/>
    <w:semiHidden/>
    <w:unhideWhenUsed/>
    <w:rsid w:val="00390F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F78"/>
    <w:rPr>
      <w:rFonts w:ascii="Segoe UI" w:hAnsi="Segoe UI" w:cs="Segoe UI"/>
      <w:sz w:val="18"/>
      <w:szCs w:val="18"/>
    </w:rPr>
  </w:style>
  <w:style w:type="character" w:customStyle="1" w:styleId="normaltextrun">
    <w:name w:val="normaltextrun"/>
    <w:basedOn w:val="DefaultParagraphFont"/>
    <w:rsid w:val="001B06FE"/>
  </w:style>
  <w:style w:type="character" w:styleId="CommentReference">
    <w:name w:val="annotation reference"/>
    <w:basedOn w:val="DefaultParagraphFont"/>
    <w:uiPriority w:val="99"/>
    <w:unhideWhenUsed/>
    <w:rsid w:val="001B06FE"/>
    <w:rPr>
      <w:sz w:val="16"/>
      <w:szCs w:val="16"/>
    </w:rPr>
  </w:style>
  <w:style w:type="paragraph" w:styleId="CommentText">
    <w:name w:val="annotation text"/>
    <w:basedOn w:val="Normal"/>
    <w:link w:val="CommentTextChar"/>
    <w:uiPriority w:val="99"/>
    <w:unhideWhenUsed/>
    <w:rsid w:val="001B06FE"/>
    <w:pPr>
      <w:keepNext/>
      <w:keepLines/>
      <w:spacing w:before="120" w:after="120" w:line="240" w:lineRule="auto"/>
      <w:ind w:right="2710"/>
    </w:pPr>
    <w:rPr>
      <w:sz w:val="20"/>
      <w:szCs w:val="20"/>
      <w:lang w:val="en-CA"/>
    </w:rPr>
  </w:style>
  <w:style w:type="character" w:customStyle="1" w:styleId="CommentTextChar">
    <w:name w:val="Comment Text Char"/>
    <w:basedOn w:val="DefaultParagraphFont"/>
    <w:link w:val="CommentText"/>
    <w:uiPriority w:val="99"/>
    <w:rsid w:val="001B06FE"/>
    <w:rPr>
      <w:sz w:val="20"/>
      <w:szCs w:val="20"/>
      <w:lang w:val="en-CA"/>
    </w:rPr>
  </w:style>
  <w:style w:type="paragraph" w:styleId="CommentSubject">
    <w:name w:val="annotation subject"/>
    <w:basedOn w:val="CommentText"/>
    <w:next w:val="CommentText"/>
    <w:link w:val="CommentSubjectChar"/>
    <w:uiPriority w:val="99"/>
    <w:semiHidden/>
    <w:unhideWhenUsed/>
    <w:rsid w:val="00655D4D"/>
    <w:pPr>
      <w:keepNext w:val="0"/>
      <w:keepLines w:val="0"/>
      <w:spacing w:before="0" w:after="160"/>
      <w:ind w:right="0"/>
    </w:pPr>
    <w:rPr>
      <w:b/>
      <w:bCs/>
      <w:lang w:val="en-US"/>
    </w:rPr>
  </w:style>
  <w:style w:type="character" w:customStyle="1" w:styleId="CommentSubjectChar">
    <w:name w:val="Comment Subject Char"/>
    <w:basedOn w:val="CommentTextChar"/>
    <w:link w:val="CommentSubject"/>
    <w:uiPriority w:val="99"/>
    <w:semiHidden/>
    <w:rsid w:val="00655D4D"/>
    <w:rPr>
      <w:b/>
      <w:bCs/>
      <w:sz w:val="20"/>
      <w:szCs w:val="20"/>
      <w:lang w:val="en-CA"/>
    </w:rPr>
  </w:style>
  <w:style w:type="character" w:customStyle="1" w:styleId="Heading4Char">
    <w:name w:val="Heading 4 Char"/>
    <w:basedOn w:val="DefaultParagraphFont"/>
    <w:link w:val="Heading4"/>
    <w:uiPriority w:val="9"/>
    <w:rsid w:val="0062729C"/>
    <w:rPr>
      <w:rFonts w:ascii="Times New Roman" w:eastAsia="Times New Roman" w:hAnsi="Times New Roman" w:cs="Times New Roman"/>
      <w:b/>
      <w:bCs/>
      <w:sz w:val="24"/>
      <w:szCs w:val="24"/>
    </w:rPr>
  </w:style>
  <w:style w:type="paragraph" w:customStyle="1" w:styleId="section">
    <w:name w:val="section"/>
    <w:basedOn w:val="Normal"/>
    <w:rsid w:val="006272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6272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para">
    <w:name w:val="subpara"/>
    <w:basedOn w:val="Normal"/>
    <w:rsid w:val="006272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
    <w:name w:val="subsection"/>
    <w:basedOn w:val="Normal"/>
    <w:rsid w:val="006272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3A139E"/>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7A32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21C"/>
  </w:style>
  <w:style w:type="paragraph" w:styleId="Footer">
    <w:name w:val="footer"/>
    <w:basedOn w:val="Normal"/>
    <w:link w:val="FooterChar"/>
    <w:uiPriority w:val="99"/>
    <w:unhideWhenUsed/>
    <w:rsid w:val="007A32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21C"/>
  </w:style>
  <w:style w:type="table" w:styleId="TableGrid">
    <w:name w:val="Table Grid"/>
    <w:basedOn w:val="TableNormal"/>
    <w:uiPriority w:val="39"/>
    <w:rsid w:val="00CB7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5133C0"/>
    <w:rPr>
      <w:rFonts w:asciiTheme="majorHAnsi" w:eastAsiaTheme="majorEastAsia" w:hAnsiTheme="majorHAnsi" w:cstheme="majorBidi"/>
      <w:color w:val="2F5496" w:themeColor="accent1" w:themeShade="BF"/>
    </w:rPr>
  </w:style>
  <w:style w:type="paragraph" w:styleId="NoSpacing">
    <w:name w:val="No Spacing"/>
    <w:link w:val="NoSpacingChar"/>
    <w:uiPriority w:val="1"/>
    <w:qFormat/>
    <w:rsid w:val="003B3FB9"/>
    <w:pPr>
      <w:spacing w:after="0" w:line="240" w:lineRule="auto"/>
    </w:pPr>
    <w:rPr>
      <w:rFonts w:eastAsiaTheme="minorEastAsia"/>
    </w:rPr>
  </w:style>
  <w:style w:type="character" w:customStyle="1" w:styleId="NoSpacingChar">
    <w:name w:val="No Spacing Char"/>
    <w:basedOn w:val="DefaultParagraphFont"/>
    <w:link w:val="NoSpacing"/>
    <w:uiPriority w:val="1"/>
    <w:rsid w:val="003B3FB9"/>
    <w:rPr>
      <w:rFonts w:eastAsiaTheme="minorEastAsia"/>
    </w:rPr>
  </w:style>
  <w:style w:type="character" w:styleId="Hyperlink">
    <w:name w:val="Hyperlink"/>
    <w:basedOn w:val="DefaultParagraphFont"/>
    <w:uiPriority w:val="99"/>
    <w:unhideWhenUsed/>
    <w:rsid w:val="00615164"/>
    <w:rPr>
      <w:color w:val="0563C1" w:themeColor="hyperlink"/>
      <w:u w:val="single"/>
    </w:rPr>
  </w:style>
  <w:style w:type="character" w:styleId="UnresolvedMention">
    <w:name w:val="Unresolved Mention"/>
    <w:basedOn w:val="DefaultParagraphFont"/>
    <w:uiPriority w:val="99"/>
    <w:unhideWhenUsed/>
    <w:rsid w:val="00760400"/>
    <w:rPr>
      <w:color w:val="605E5C"/>
      <w:shd w:val="clear" w:color="auto" w:fill="E1DFDD"/>
    </w:rPr>
  </w:style>
  <w:style w:type="character" w:customStyle="1" w:styleId="tabchar">
    <w:name w:val="tabchar"/>
    <w:basedOn w:val="DefaultParagraphFont"/>
    <w:rsid w:val="00D97951"/>
  </w:style>
  <w:style w:type="character" w:customStyle="1" w:styleId="eop">
    <w:name w:val="eop"/>
    <w:basedOn w:val="DefaultParagraphFont"/>
    <w:rsid w:val="00D97951"/>
  </w:style>
  <w:style w:type="character" w:styleId="Mention">
    <w:name w:val="Mention"/>
    <w:basedOn w:val="DefaultParagraphFont"/>
    <w:uiPriority w:val="99"/>
    <w:unhideWhenUsed/>
    <w:rsid w:val="00530C66"/>
    <w:rPr>
      <w:color w:val="2B579A"/>
      <w:shd w:val="clear" w:color="auto" w:fill="E6E6E6"/>
    </w:rPr>
  </w:style>
  <w:style w:type="character" w:styleId="Strong">
    <w:name w:val="Strong"/>
    <w:basedOn w:val="DefaultParagraphFont"/>
    <w:uiPriority w:val="22"/>
    <w:qFormat/>
    <w:rsid w:val="00EB75F9"/>
    <w:rPr>
      <w:b/>
      <w:bCs/>
    </w:rPr>
  </w:style>
  <w:style w:type="paragraph" w:styleId="Revision">
    <w:name w:val="Revision"/>
    <w:hidden/>
    <w:uiPriority w:val="99"/>
    <w:semiHidden/>
    <w:rsid w:val="00367397"/>
    <w:pPr>
      <w:spacing w:after="0" w:line="240" w:lineRule="auto"/>
    </w:pPr>
  </w:style>
  <w:style w:type="character" w:customStyle="1" w:styleId="Heading2Char">
    <w:name w:val="Heading 2 Char"/>
    <w:basedOn w:val="DefaultParagraphFont"/>
    <w:link w:val="Heading2"/>
    <w:uiPriority w:val="9"/>
    <w:semiHidden/>
    <w:rsid w:val="0035199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51995"/>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autoRedefine/>
    <w:uiPriority w:val="1"/>
    <w:qFormat/>
    <w:rsid w:val="00351995"/>
    <w:pPr>
      <w:numPr>
        <w:numId w:val="2"/>
      </w:numPr>
      <w:spacing w:after="480" w:line="240" w:lineRule="auto"/>
      <w:jc w:val="center"/>
    </w:pPr>
    <w:rPr>
      <w:rFonts w:asciiTheme="majorHAnsi" w:eastAsiaTheme="majorEastAsia" w:hAnsiTheme="majorHAnsi" w:cstheme="majorBidi"/>
      <w:b/>
      <w:bCs/>
      <w:color w:val="767171" w:themeColor="background2" w:themeShade="80"/>
      <w:kern w:val="28"/>
      <w:sz w:val="32"/>
      <w:szCs w:val="32"/>
      <w:lang w:eastAsia="ja-JP"/>
    </w:rPr>
  </w:style>
  <w:style w:type="character" w:customStyle="1" w:styleId="TitleChar">
    <w:name w:val="Title Char"/>
    <w:basedOn w:val="DefaultParagraphFont"/>
    <w:link w:val="Title"/>
    <w:uiPriority w:val="1"/>
    <w:rsid w:val="00351995"/>
    <w:rPr>
      <w:rFonts w:asciiTheme="majorHAnsi" w:eastAsiaTheme="majorEastAsia" w:hAnsiTheme="majorHAnsi" w:cstheme="majorBidi"/>
      <w:b/>
      <w:bCs/>
      <w:color w:val="767171" w:themeColor="background2" w:themeShade="80"/>
      <w:kern w:val="28"/>
      <w:sz w:val="32"/>
      <w:szCs w:val="32"/>
      <w:lang w:eastAsia="ja-JP"/>
    </w:rPr>
  </w:style>
  <w:style w:type="paragraph" w:customStyle="1" w:styleId="Default">
    <w:name w:val="Default"/>
    <w:rsid w:val="00351995"/>
    <w:pPr>
      <w:autoSpaceDE w:val="0"/>
      <w:autoSpaceDN w:val="0"/>
      <w:adjustRightInd w:val="0"/>
      <w:spacing w:after="0" w:line="240" w:lineRule="auto"/>
    </w:pPr>
    <w:rPr>
      <w:rFonts w:ascii="Calibri" w:eastAsiaTheme="minorEastAsia" w:hAnsi="Calibri" w:cs="Calibri"/>
      <w:color w:val="000000"/>
      <w:sz w:val="24"/>
      <w:szCs w:val="24"/>
      <w:lang w:eastAsia="ja-JP"/>
    </w:rPr>
  </w:style>
  <w:style w:type="numbering" w:customStyle="1" w:styleId="CurrentList1">
    <w:name w:val="Current List1"/>
    <w:uiPriority w:val="99"/>
    <w:rsid w:val="002B5D9F"/>
    <w:pPr>
      <w:numPr>
        <w:numId w:val="4"/>
      </w:numPr>
    </w:pPr>
  </w:style>
  <w:style w:type="character" w:customStyle="1" w:styleId="ListParagraphChar">
    <w:name w:val="List Paragraph Char"/>
    <w:link w:val="ListParagraph"/>
    <w:uiPriority w:val="34"/>
    <w:rsid w:val="00706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69257">
      <w:bodyDiv w:val="1"/>
      <w:marLeft w:val="0"/>
      <w:marRight w:val="0"/>
      <w:marTop w:val="0"/>
      <w:marBottom w:val="0"/>
      <w:divBdr>
        <w:top w:val="none" w:sz="0" w:space="0" w:color="auto"/>
        <w:left w:val="none" w:sz="0" w:space="0" w:color="auto"/>
        <w:bottom w:val="none" w:sz="0" w:space="0" w:color="auto"/>
        <w:right w:val="none" w:sz="0" w:space="0" w:color="auto"/>
      </w:divBdr>
      <w:divsChild>
        <w:div w:id="692654984">
          <w:marLeft w:val="0"/>
          <w:marRight w:val="0"/>
          <w:marTop w:val="0"/>
          <w:marBottom w:val="0"/>
          <w:divBdr>
            <w:top w:val="none" w:sz="0" w:space="0" w:color="auto"/>
            <w:left w:val="none" w:sz="0" w:space="0" w:color="auto"/>
            <w:bottom w:val="none" w:sz="0" w:space="0" w:color="auto"/>
            <w:right w:val="none" w:sz="0" w:space="0" w:color="auto"/>
          </w:divBdr>
        </w:div>
        <w:div w:id="713308718">
          <w:marLeft w:val="0"/>
          <w:marRight w:val="0"/>
          <w:marTop w:val="0"/>
          <w:marBottom w:val="0"/>
          <w:divBdr>
            <w:top w:val="none" w:sz="0" w:space="0" w:color="auto"/>
            <w:left w:val="none" w:sz="0" w:space="0" w:color="auto"/>
            <w:bottom w:val="none" w:sz="0" w:space="0" w:color="auto"/>
            <w:right w:val="none" w:sz="0" w:space="0" w:color="auto"/>
          </w:divBdr>
        </w:div>
        <w:div w:id="725103230">
          <w:marLeft w:val="0"/>
          <w:marRight w:val="0"/>
          <w:marTop w:val="0"/>
          <w:marBottom w:val="0"/>
          <w:divBdr>
            <w:top w:val="none" w:sz="0" w:space="0" w:color="auto"/>
            <w:left w:val="none" w:sz="0" w:space="0" w:color="auto"/>
            <w:bottom w:val="none" w:sz="0" w:space="0" w:color="auto"/>
            <w:right w:val="none" w:sz="0" w:space="0" w:color="auto"/>
          </w:divBdr>
        </w:div>
        <w:div w:id="808208628">
          <w:marLeft w:val="0"/>
          <w:marRight w:val="0"/>
          <w:marTop w:val="0"/>
          <w:marBottom w:val="0"/>
          <w:divBdr>
            <w:top w:val="none" w:sz="0" w:space="0" w:color="auto"/>
            <w:left w:val="none" w:sz="0" w:space="0" w:color="auto"/>
            <w:bottom w:val="none" w:sz="0" w:space="0" w:color="auto"/>
            <w:right w:val="none" w:sz="0" w:space="0" w:color="auto"/>
          </w:divBdr>
        </w:div>
        <w:div w:id="822548158">
          <w:marLeft w:val="0"/>
          <w:marRight w:val="0"/>
          <w:marTop w:val="0"/>
          <w:marBottom w:val="0"/>
          <w:divBdr>
            <w:top w:val="none" w:sz="0" w:space="0" w:color="auto"/>
            <w:left w:val="none" w:sz="0" w:space="0" w:color="auto"/>
            <w:bottom w:val="none" w:sz="0" w:space="0" w:color="auto"/>
            <w:right w:val="none" w:sz="0" w:space="0" w:color="auto"/>
          </w:divBdr>
        </w:div>
        <w:div w:id="1254780830">
          <w:marLeft w:val="0"/>
          <w:marRight w:val="0"/>
          <w:marTop w:val="0"/>
          <w:marBottom w:val="0"/>
          <w:divBdr>
            <w:top w:val="none" w:sz="0" w:space="0" w:color="auto"/>
            <w:left w:val="none" w:sz="0" w:space="0" w:color="auto"/>
            <w:bottom w:val="none" w:sz="0" w:space="0" w:color="auto"/>
            <w:right w:val="none" w:sz="0" w:space="0" w:color="auto"/>
          </w:divBdr>
        </w:div>
        <w:div w:id="1290935728">
          <w:marLeft w:val="0"/>
          <w:marRight w:val="0"/>
          <w:marTop w:val="0"/>
          <w:marBottom w:val="0"/>
          <w:divBdr>
            <w:top w:val="none" w:sz="0" w:space="0" w:color="auto"/>
            <w:left w:val="none" w:sz="0" w:space="0" w:color="auto"/>
            <w:bottom w:val="none" w:sz="0" w:space="0" w:color="auto"/>
            <w:right w:val="none" w:sz="0" w:space="0" w:color="auto"/>
          </w:divBdr>
        </w:div>
        <w:div w:id="1385374854">
          <w:marLeft w:val="0"/>
          <w:marRight w:val="0"/>
          <w:marTop w:val="0"/>
          <w:marBottom w:val="0"/>
          <w:divBdr>
            <w:top w:val="none" w:sz="0" w:space="0" w:color="auto"/>
            <w:left w:val="none" w:sz="0" w:space="0" w:color="auto"/>
            <w:bottom w:val="none" w:sz="0" w:space="0" w:color="auto"/>
            <w:right w:val="none" w:sz="0" w:space="0" w:color="auto"/>
          </w:divBdr>
        </w:div>
        <w:div w:id="1391810533">
          <w:marLeft w:val="0"/>
          <w:marRight w:val="0"/>
          <w:marTop w:val="0"/>
          <w:marBottom w:val="0"/>
          <w:divBdr>
            <w:top w:val="none" w:sz="0" w:space="0" w:color="auto"/>
            <w:left w:val="none" w:sz="0" w:space="0" w:color="auto"/>
            <w:bottom w:val="none" w:sz="0" w:space="0" w:color="auto"/>
            <w:right w:val="none" w:sz="0" w:space="0" w:color="auto"/>
          </w:divBdr>
        </w:div>
        <w:div w:id="1422288795">
          <w:marLeft w:val="0"/>
          <w:marRight w:val="0"/>
          <w:marTop w:val="0"/>
          <w:marBottom w:val="0"/>
          <w:divBdr>
            <w:top w:val="none" w:sz="0" w:space="0" w:color="auto"/>
            <w:left w:val="none" w:sz="0" w:space="0" w:color="auto"/>
            <w:bottom w:val="none" w:sz="0" w:space="0" w:color="auto"/>
            <w:right w:val="none" w:sz="0" w:space="0" w:color="auto"/>
          </w:divBdr>
        </w:div>
        <w:div w:id="1810971926">
          <w:marLeft w:val="0"/>
          <w:marRight w:val="0"/>
          <w:marTop w:val="0"/>
          <w:marBottom w:val="0"/>
          <w:divBdr>
            <w:top w:val="none" w:sz="0" w:space="0" w:color="auto"/>
            <w:left w:val="none" w:sz="0" w:space="0" w:color="auto"/>
            <w:bottom w:val="none" w:sz="0" w:space="0" w:color="auto"/>
            <w:right w:val="none" w:sz="0" w:space="0" w:color="auto"/>
          </w:divBdr>
        </w:div>
        <w:div w:id="1891067527">
          <w:marLeft w:val="0"/>
          <w:marRight w:val="0"/>
          <w:marTop w:val="0"/>
          <w:marBottom w:val="0"/>
          <w:divBdr>
            <w:top w:val="none" w:sz="0" w:space="0" w:color="auto"/>
            <w:left w:val="none" w:sz="0" w:space="0" w:color="auto"/>
            <w:bottom w:val="none" w:sz="0" w:space="0" w:color="auto"/>
            <w:right w:val="none" w:sz="0" w:space="0" w:color="auto"/>
          </w:divBdr>
        </w:div>
        <w:div w:id="2056273529">
          <w:marLeft w:val="0"/>
          <w:marRight w:val="0"/>
          <w:marTop w:val="0"/>
          <w:marBottom w:val="0"/>
          <w:divBdr>
            <w:top w:val="none" w:sz="0" w:space="0" w:color="auto"/>
            <w:left w:val="none" w:sz="0" w:space="0" w:color="auto"/>
            <w:bottom w:val="none" w:sz="0" w:space="0" w:color="auto"/>
            <w:right w:val="none" w:sz="0" w:space="0" w:color="auto"/>
          </w:divBdr>
        </w:div>
      </w:divsChild>
    </w:div>
    <w:div w:id="279992218">
      <w:bodyDiv w:val="1"/>
      <w:marLeft w:val="0"/>
      <w:marRight w:val="0"/>
      <w:marTop w:val="0"/>
      <w:marBottom w:val="0"/>
      <w:divBdr>
        <w:top w:val="none" w:sz="0" w:space="0" w:color="auto"/>
        <w:left w:val="none" w:sz="0" w:space="0" w:color="auto"/>
        <w:bottom w:val="none" w:sz="0" w:space="0" w:color="auto"/>
        <w:right w:val="none" w:sz="0" w:space="0" w:color="auto"/>
      </w:divBdr>
    </w:div>
    <w:div w:id="1269315083">
      <w:bodyDiv w:val="1"/>
      <w:marLeft w:val="0"/>
      <w:marRight w:val="0"/>
      <w:marTop w:val="0"/>
      <w:marBottom w:val="0"/>
      <w:divBdr>
        <w:top w:val="none" w:sz="0" w:space="0" w:color="auto"/>
        <w:left w:val="none" w:sz="0" w:space="0" w:color="auto"/>
        <w:bottom w:val="none" w:sz="0" w:space="0" w:color="auto"/>
        <w:right w:val="none" w:sz="0" w:space="0" w:color="auto"/>
      </w:divBdr>
      <w:divsChild>
        <w:div w:id="175927981">
          <w:marLeft w:val="0"/>
          <w:marRight w:val="0"/>
          <w:marTop w:val="0"/>
          <w:marBottom w:val="0"/>
          <w:divBdr>
            <w:top w:val="none" w:sz="0" w:space="0" w:color="auto"/>
            <w:left w:val="none" w:sz="0" w:space="0" w:color="auto"/>
            <w:bottom w:val="none" w:sz="0" w:space="0" w:color="auto"/>
            <w:right w:val="none" w:sz="0" w:space="0" w:color="auto"/>
          </w:divBdr>
        </w:div>
        <w:div w:id="238442284">
          <w:marLeft w:val="0"/>
          <w:marRight w:val="0"/>
          <w:marTop w:val="0"/>
          <w:marBottom w:val="0"/>
          <w:divBdr>
            <w:top w:val="none" w:sz="0" w:space="0" w:color="auto"/>
            <w:left w:val="none" w:sz="0" w:space="0" w:color="auto"/>
            <w:bottom w:val="none" w:sz="0" w:space="0" w:color="auto"/>
            <w:right w:val="none" w:sz="0" w:space="0" w:color="auto"/>
          </w:divBdr>
        </w:div>
        <w:div w:id="413205415">
          <w:marLeft w:val="0"/>
          <w:marRight w:val="0"/>
          <w:marTop w:val="0"/>
          <w:marBottom w:val="0"/>
          <w:divBdr>
            <w:top w:val="none" w:sz="0" w:space="0" w:color="auto"/>
            <w:left w:val="none" w:sz="0" w:space="0" w:color="auto"/>
            <w:bottom w:val="none" w:sz="0" w:space="0" w:color="auto"/>
            <w:right w:val="none" w:sz="0" w:space="0" w:color="auto"/>
          </w:divBdr>
        </w:div>
        <w:div w:id="502164238">
          <w:marLeft w:val="0"/>
          <w:marRight w:val="0"/>
          <w:marTop w:val="0"/>
          <w:marBottom w:val="0"/>
          <w:divBdr>
            <w:top w:val="none" w:sz="0" w:space="0" w:color="auto"/>
            <w:left w:val="none" w:sz="0" w:space="0" w:color="auto"/>
            <w:bottom w:val="none" w:sz="0" w:space="0" w:color="auto"/>
            <w:right w:val="none" w:sz="0" w:space="0" w:color="auto"/>
          </w:divBdr>
        </w:div>
        <w:div w:id="670716293">
          <w:marLeft w:val="0"/>
          <w:marRight w:val="0"/>
          <w:marTop w:val="0"/>
          <w:marBottom w:val="0"/>
          <w:divBdr>
            <w:top w:val="none" w:sz="0" w:space="0" w:color="auto"/>
            <w:left w:val="none" w:sz="0" w:space="0" w:color="auto"/>
            <w:bottom w:val="none" w:sz="0" w:space="0" w:color="auto"/>
            <w:right w:val="none" w:sz="0" w:space="0" w:color="auto"/>
          </w:divBdr>
        </w:div>
        <w:div w:id="757559112">
          <w:marLeft w:val="0"/>
          <w:marRight w:val="0"/>
          <w:marTop w:val="0"/>
          <w:marBottom w:val="0"/>
          <w:divBdr>
            <w:top w:val="none" w:sz="0" w:space="0" w:color="auto"/>
            <w:left w:val="none" w:sz="0" w:space="0" w:color="auto"/>
            <w:bottom w:val="none" w:sz="0" w:space="0" w:color="auto"/>
            <w:right w:val="none" w:sz="0" w:space="0" w:color="auto"/>
          </w:divBdr>
        </w:div>
        <w:div w:id="957638142">
          <w:marLeft w:val="0"/>
          <w:marRight w:val="0"/>
          <w:marTop w:val="0"/>
          <w:marBottom w:val="0"/>
          <w:divBdr>
            <w:top w:val="none" w:sz="0" w:space="0" w:color="auto"/>
            <w:left w:val="none" w:sz="0" w:space="0" w:color="auto"/>
            <w:bottom w:val="none" w:sz="0" w:space="0" w:color="auto"/>
            <w:right w:val="none" w:sz="0" w:space="0" w:color="auto"/>
          </w:divBdr>
        </w:div>
        <w:div w:id="1017734242">
          <w:marLeft w:val="0"/>
          <w:marRight w:val="0"/>
          <w:marTop w:val="0"/>
          <w:marBottom w:val="0"/>
          <w:divBdr>
            <w:top w:val="none" w:sz="0" w:space="0" w:color="auto"/>
            <w:left w:val="none" w:sz="0" w:space="0" w:color="auto"/>
            <w:bottom w:val="none" w:sz="0" w:space="0" w:color="auto"/>
            <w:right w:val="none" w:sz="0" w:space="0" w:color="auto"/>
          </w:divBdr>
        </w:div>
        <w:div w:id="1070079315">
          <w:marLeft w:val="0"/>
          <w:marRight w:val="0"/>
          <w:marTop w:val="0"/>
          <w:marBottom w:val="0"/>
          <w:divBdr>
            <w:top w:val="none" w:sz="0" w:space="0" w:color="auto"/>
            <w:left w:val="none" w:sz="0" w:space="0" w:color="auto"/>
            <w:bottom w:val="none" w:sz="0" w:space="0" w:color="auto"/>
            <w:right w:val="none" w:sz="0" w:space="0" w:color="auto"/>
          </w:divBdr>
        </w:div>
        <w:div w:id="1385104967">
          <w:marLeft w:val="0"/>
          <w:marRight w:val="0"/>
          <w:marTop w:val="0"/>
          <w:marBottom w:val="0"/>
          <w:divBdr>
            <w:top w:val="none" w:sz="0" w:space="0" w:color="auto"/>
            <w:left w:val="none" w:sz="0" w:space="0" w:color="auto"/>
            <w:bottom w:val="none" w:sz="0" w:space="0" w:color="auto"/>
            <w:right w:val="none" w:sz="0" w:space="0" w:color="auto"/>
          </w:divBdr>
        </w:div>
        <w:div w:id="1695762246">
          <w:marLeft w:val="0"/>
          <w:marRight w:val="0"/>
          <w:marTop w:val="0"/>
          <w:marBottom w:val="0"/>
          <w:divBdr>
            <w:top w:val="none" w:sz="0" w:space="0" w:color="auto"/>
            <w:left w:val="none" w:sz="0" w:space="0" w:color="auto"/>
            <w:bottom w:val="none" w:sz="0" w:space="0" w:color="auto"/>
            <w:right w:val="none" w:sz="0" w:space="0" w:color="auto"/>
          </w:divBdr>
        </w:div>
        <w:div w:id="1966957423">
          <w:marLeft w:val="0"/>
          <w:marRight w:val="0"/>
          <w:marTop w:val="0"/>
          <w:marBottom w:val="0"/>
          <w:divBdr>
            <w:top w:val="none" w:sz="0" w:space="0" w:color="auto"/>
            <w:left w:val="none" w:sz="0" w:space="0" w:color="auto"/>
            <w:bottom w:val="none" w:sz="0" w:space="0" w:color="auto"/>
            <w:right w:val="none" w:sz="0" w:space="0" w:color="auto"/>
          </w:divBdr>
        </w:div>
        <w:div w:id="2022274964">
          <w:marLeft w:val="0"/>
          <w:marRight w:val="0"/>
          <w:marTop w:val="0"/>
          <w:marBottom w:val="0"/>
          <w:divBdr>
            <w:top w:val="none" w:sz="0" w:space="0" w:color="auto"/>
            <w:left w:val="none" w:sz="0" w:space="0" w:color="auto"/>
            <w:bottom w:val="none" w:sz="0" w:space="0" w:color="auto"/>
            <w:right w:val="none" w:sz="0" w:space="0" w:color="auto"/>
          </w:divBdr>
        </w:div>
        <w:div w:id="2046755098">
          <w:marLeft w:val="0"/>
          <w:marRight w:val="0"/>
          <w:marTop w:val="0"/>
          <w:marBottom w:val="0"/>
          <w:divBdr>
            <w:top w:val="none" w:sz="0" w:space="0" w:color="auto"/>
            <w:left w:val="none" w:sz="0" w:space="0" w:color="auto"/>
            <w:bottom w:val="none" w:sz="0" w:space="0" w:color="auto"/>
            <w:right w:val="none" w:sz="0" w:space="0" w:color="auto"/>
          </w:divBdr>
        </w:div>
      </w:divsChild>
    </w:div>
    <w:div w:id="1419403554">
      <w:bodyDiv w:val="1"/>
      <w:marLeft w:val="0"/>
      <w:marRight w:val="0"/>
      <w:marTop w:val="0"/>
      <w:marBottom w:val="0"/>
      <w:divBdr>
        <w:top w:val="none" w:sz="0" w:space="0" w:color="auto"/>
        <w:left w:val="none" w:sz="0" w:space="0" w:color="auto"/>
        <w:bottom w:val="none" w:sz="0" w:space="0" w:color="auto"/>
        <w:right w:val="none" w:sz="0" w:space="0" w:color="auto"/>
      </w:divBdr>
    </w:div>
    <w:div w:id="147568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884D9-3EB5-40A4-858A-355E521D3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25</Pages>
  <Words>7831</Words>
  <Characters>44643</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Gill Woods</dc:creator>
  <cp:keywords/>
  <dc:description/>
  <cp:lastModifiedBy>Charlie Smith</cp:lastModifiedBy>
  <cp:revision>12</cp:revision>
  <cp:lastPrinted>2023-08-29T22:38:00Z</cp:lastPrinted>
  <dcterms:created xsi:type="dcterms:W3CDTF">2025-04-16T16:14:00Z</dcterms:created>
  <dcterms:modified xsi:type="dcterms:W3CDTF">2025-05-23T19:21:00Z</dcterms:modified>
</cp:coreProperties>
</file>